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28"/>
          <w:szCs w:val="28"/>
          <w:lang w:val="en-US" w:eastAsia="zh-CN"/>
        </w:rPr>
      </w:pPr>
      <w:bookmarkStart w:id="0" w:name="附件4"/>
      <w:r>
        <w:rPr>
          <w:rFonts w:ascii="宋体" w:hAnsi="宋体"/>
          <w:sz w:val="28"/>
          <w:szCs w:val="28"/>
        </w:rPr>
        <w:t>附件</w:t>
      </w:r>
      <w:r>
        <w:rPr>
          <w:rFonts w:hint="eastAsia" w:ascii="宋体" w:hAnsi="宋体"/>
          <w:sz w:val="28"/>
          <w:szCs w:val="28"/>
          <w:lang w:val="en-US" w:eastAsia="zh-CN"/>
        </w:rPr>
        <w:t>1</w:t>
      </w:r>
    </w:p>
    <w:bookmarkEnd w:id="0"/>
    <w:p>
      <w:pPr>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东莞理工学院2021年第七批</w:t>
      </w:r>
      <w:r>
        <w:rPr>
          <w:rFonts w:hint="eastAsia" w:ascii="方正小标宋_GBK" w:hAnsi="方正小标宋_GBK" w:eastAsia="方正小标宋_GBK" w:cs="方正小标宋_GBK"/>
          <w:sz w:val="40"/>
          <w:szCs w:val="40"/>
        </w:rPr>
        <w:t>招聘</w:t>
      </w:r>
      <w:r>
        <w:rPr>
          <w:rFonts w:hint="eastAsia" w:ascii="方正小标宋_GBK" w:hAnsi="方正小标宋_GBK" w:eastAsia="方正小标宋_GBK" w:cs="方正小标宋_GBK"/>
          <w:sz w:val="40"/>
          <w:szCs w:val="40"/>
          <w:lang w:eastAsia="zh-CN"/>
        </w:rPr>
        <w:t>聘</w:t>
      </w:r>
      <w:r>
        <w:rPr>
          <w:rFonts w:hint="eastAsia" w:ascii="方正小标宋_GBK" w:hAnsi="方正小标宋_GBK" w:eastAsia="方正小标宋_GBK" w:cs="方正小标宋_GBK"/>
          <w:sz w:val="40"/>
          <w:szCs w:val="40"/>
          <w:lang w:val="en-US" w:eastAsia="zh-CN"/>
        </w:rPr>
        <w:t>用人员岗位表</w:t>
      </w:r>
    </w:p>
    <w:tbl>
      <w:tblPr>
        <w:tblStyle w:val="5"/>
        <w:tblpPr w:leftFromText="180" w:rightFromText="180" w:vertAnchor="page" w:horzAnchor="page" w:tblpX="1456" w:tblpY="3618"/>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6"/>
        <w:gridCol w:w="2025"/>
        <w:gridCol w:w="1665"/>
        <w:gridCol w:w="1365"/>
        <w:gridCol w:w="1118"/>
        <w:gridCol w:w="496"/>
        <w:gridCol w:w="2000"/>
        <w:gridCol w:w="1357"/>
        <w:gridCol w:w="785"/>
        <w:gridCol w:w="2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75" w:type="pct"/>
            <w:tcBorders>
              <w:top w:val="single" w:color="auto" w:sz="4" w:space="0"/>
              <w:left w:val="single" w:color="auto" w:sz="4" w:space="0"/>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714" w:type="pct"/>
            <w:tcBorders>
              <w:top w:val="single" w:color="auto" w:sz="4" w:space="0"/>
              <w:bottom w:val="single" w:color="auto" w:sz="4" w:space="0"/>
            </w:tcBorders>
            <w:noWrap w:val="0"/>
            <w:vAlign w:val="center"/>
          </w:tcPr>
          <w:p>
            <w:pPr>
              <w:spacing w:line="500" w:lineRule="exact"/>
              <w:jc w:val="center"/>
              <w:rPr>
                <w:rFonts w:hint="default" w:eastAsia="仿宋_GB2312"/>
                <w:b/>
                <w:sz w:val="24"/>
                <w:szCs w:val="28"/>
                <w:lang w:val="en-US" w:eastAsia="zh-CN"/>
              </w:rPr>
            </w:pPr>
            <w:r>
              <w:rPr>
                <w:rFonts w:hint="eastAsia" w:eastAsia="仿宋_GB2312"/>
                <w:b/>
                <w:sz w:val="24"/>
                <w:szCs w:val="28"/>
                <w:lang w:val="en-US" w:eastAsia="zh-CN"/>
              </w:rPr>
              <w:t>招聘单位</w:t>
            </w:r>
          </w:p>
        </w:tc>
        <w:tc>
          <w:tcPr>
            <w:tcW w:w="587" w:type="pct"/>
            <w:tcBorders>
              <w:top w:val="single" w:color="auto" w:sz="4" w:space="0"/>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481" w:type="pct"/>
            <w:tcBorders>
              <w:top w:val="single" w:color="auto" w:sz="4" w:space="0"/>
              <w:bottom w:val="single" w:color="auto" w:sz="4" w:space="0"/>
            </w:tcBorders>
            <w:noWrap w:val="0"/>
            <w:vAlign w:val="center"/>
          </w:tcPr>
          <w:p>
            <w:pPr>
              <w:spacing w:line="500" w:lineRule="exact"/>
              <w:jc w:val="center"/>
              <w:rPr>
                <w:rFonts w:hint="eastAsia" w:eastAsia="仿宋_GB2312"/>
                <w:b/>
                <w:sz w:val="24"/>
                <w:szCs w:val="28"/>
                <w:lang w:eastAsia="zh-CN"/>
              </w:rPr>
            </w:pPr>
            <w:r>
              <w:rPr>
                <w:rFonts w:eastAsia="仿宋_GB2312"/>
                <w:b/>
                <w:sz w:val="24"/>
                <w:szCs w:val="28"/>
              </w:rPr>
              <w:t>岗位</w:t>
            </w:r>
            <w:r>
              <w:rPr>
                <w:rFonts w:hint="eastAsia" w:eastAsia="仿宋_GB2312"/>
                <w:b/>
                <w:sz w:val="24"/>
                <w:szCs w:val="28"/>
                <w:lang w:eastAsia="zh-CN"/>
              </w:rPr>
              <w:t>类别</w:t>
            </w:r>
          </w:p>
        </w:tc>
        <w:tc>
          <w:tcPr>
            <w:tcW w:w="394" w:type="pct"/>
            <w:tcBorders>
              <w:top w:val="single" w:color="auto" w:sz="4" w:space="0"/>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175" w:type="pct"/>
            <w:tcBorders>
              <w:top w:val="single" w:color="auto" w:sz="4" w:space="0"/>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706" w:type="pct"/>
            <w:tcBorders>
              <w:top w:val="single" w:color="auto" w:sz="4" w:space="0"/>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479" w:type="pct"/>
            <w:tcBorders>
              <w:top w:val="single" w:color="auto" w:sz="4" w:space="0"/>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277" w:type="pct"/>
            <w:tcBorders>
              <w:top w:val="single" w:color="auto" w:sz="4" w:space="0"/>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lang w:eastAsia="zh-CN"/>
              </w:rPr>
            </w:pPr>
            <w:r>
              <w:rPr>
                <w:rFonts w:hint="eastAsia" w:eastAsia="仿宋_GB2312"/>
                <w:b/>
                <w:spacing w:val="20"/>
                <w:sz w:val="24"/>
                <w:szCs w:val="28"/>
                <w:lang w:eastAsia="zh-CN"/>
              </w:rPr>
              <w:t>技能</w:t>
            </w:r>
          </w:p>
        </w:tc>
        <w:tc>
          <w:tcPr>
            <w:tcW w:w="1008" w:type="pct"/>
            <w:tcBorders>
              <w:top w:val="single" w:color="auto" w:sz="4" w:space="0"/>
              <w:bottom w:val="single" w:color="auto" w:sz="4" w:space="0"/>
              <w:right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175" w:type="pct"/>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rPr>
            </w:pPr>
            <w:r>
              <w:rPr>
                <w:rFonts w:hint="default" w:ascii="Times New Roman" w:hAnsi="Times New Roman" w:eastAsia="方正仿宋_GB2312" w:cs="Times New Roman"/>
                <w:sz w:val="24"/>
              </w:rPr>
              <w:t>1</w:t>
            </w:r>
          </w:p>
        </w:tc>
        <w:tc>
          <w:tcPr>
            <w:tcW w:w="714"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sz w:val="24"/>
                <w:szCs w:val="24"/>
                <w:lang w:eastAsia="zh-CN"/>
                <w14:textFill>
                  <w14:solidFill>
                    <w14:schemeClr w14:val="tx1"/>
                  </w14:solidFill>
                </w14:textFill>
              </w:rPr>
            </w:pPr>
            <w:r>
              <w:rPr>
                <w:rFonts w:hint="default" w:ascii="Times New Roman" w:hAnsi="Times New Roman" w:eastAsia="方正仿宋_GB2312" w:cs="Times New Roman"/>
                <w:color w:val="000000" w:themeColor="text1"/>
                <w:sz w:val="24"/>
                <w:szCs w:val="24"/>
                <w:lang w:eastAsia="zh-CN"/>
                <w14:textFill>
                  <w14:solidFill>
                    <w14:schemeClr w14:val="tx1"/>
                  </w14:solidFill>
                </w14:textFill>
              </w:rPr>
              <w:t>网络安全与信息化办公室</w:t>
            </w:r>
          </w:p>
        </w:tc>
        <w:tc>
          <w:tcPr>
            <w:tcW w:w="587"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rPr>
            </w:pPr>
            <w:r>
              <w:rPr>
                <w:rFonts w:hint="default" w:ascii="Times New Roman" w:hAnsi="Times New Roman" w:eastAsia="方正仿宋_GB2312" w:cs="Times New Roman"/>
                <w:color w:val="000000" w:themeColor="text1"/>
                <w:sz w:val="24"/>
                <w:lang w:eastAsia="zh-CN"/>
                <w14:textFill>
                  <w14:solidFill>
                    <w14:schemeClr w14:val="tx1"/>
                  </w14:solidFill>
                </w14:textFill>
              </w:rPr>
              <w:t>数据管理</w:t>
            </w:r>
          </w:p>
        </w:tc>
        <w:tc>
          <w:tcPr>
            <w:tcW w:w="481"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专业技术</w:t>
            </w:r>
          </w:p>
          <w:p>
            <w:pPr>
              <w:spacing w:line="340" w:lineRule="exact"/>
              <w:jc w:val="center"/>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（教辅）</w:t>
            </w:r>
          </w:p>
        </w:tc>
        <w:tc>
          <w:tcPr>
            <w:tcW w:w="394"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0"/>
                <w:szCs w:val="20"/>
              </w:rPr>
            </w:pPr>
            <w:r>
              <w:rPr>
                <w:rFonts w:hint="default" w:ascii="Times New Roman" w:hAnsi="Times New Roman" w:eastAsia="方正仿宋_GB2312" w:cs="Times New Roman"/>
                <w:sz w:val="20"/>
                <w:szCs w:val="20"/>
                <w:lang w:val="en-US" w:eastAsia="zh-CN"/>
              </w:rPr>
              <w:t>WL001</w:t>
            </w:r>
          </w:p>
        </w:tc>
        <w:tc>
          <w:tcPr>
            <w:tcW w:w="175"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eastAsia="zh-CN"/>
              </w:rPr>
            </w:pPr>
            <w:r>
              <w:rPr>
                <w:rFonts w:hint="default" w:ascii="Times New Roman" w:hAnsi="Times New Roman" w:eastAsia="方正仿宋_GB2312" w:cs="Times New Roman"/>
                <w:sz w:val="24"/>
                <w:lang w:val="en-US" w:eastAsia="zh-CN"/>
              </w:rPr>
              <w:t>1</w:t>
            </w:r>
          </w:p>
        </w:tc>
        <w:tc>
          <w:tcPr>
            <w:tcW w:w="706"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计算机科学与技术学科（A0812）、软件工程（A0835）、计算机类学科的专业（B0809）</w:t>
            </w:r>
          </w:p>
        </w:tc>
        <w:tc>
          <w:tcPr>
            <w:tcW w:w="479"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rPr>
            </w:pPr>
            <w:r>
              <w:rPr>
                <w:rFonts w:hint="default" w:ascii="Times New Roman" w:hAnsi="Times New Roman" w:eastAsia="方正仿宋_GB2312" w:cs="Times New Roman"/>
                <w:sz w:val="24"/>
              </w:rPr>
              <w:t>硕士研究生及以上学历，</w:t>
            </w:r>
            <w:r>
              <w:rPr>
                <w:rFonts w:hint="default" w:ascii="Times New Roman" w:hAnsi="Times New Roman" w:eastAsia="方正仿宋_GB2312" w:cs="Times New Roman"/>
                <w:sz w:val="24"/>
                <w:lang w:eastAsia="zh-CN"/>
              </w:rPr>
              <w:t>硕士及</w:t>
            </w:r>
            <w:r>
              <w:rPr>
                <w:rFonts w:hint="default" w:ascii="Times New Roman" w:hAnsi="Times New Roman" w:eastAsia="方正仿宋_GB2312" w:cs="Times New Roman"/>
                <w:sz w:val="24"/>
              </w:rPr>
              <w:t>以上学位</w:t>
            </w:r>
          </w:p>
        </w:tc>
        <w:tc>
          <w:tcPr>
            <w:tcW w:w="277"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eastAsia="zh-CN"/>
              </w:rPr>
            </w:pPr>
            <w:r>
              <w:rPr>
                <w:rFonts w:hint="default" w:ascii="Times New Roman" w:hAnsi="Times New Roman" w:eastAsia="方正仿宋_GB2312" w:cs="Times New Roman"/>
                <w:sz w:val="24"/>
                <w:lang w:val="en-US" w:eastAsia="zh-CN"/>
              </w:rPr>
              <w:t>不限</w:t>
            </w:r>
          </w:p>
        </w:tc>
        <w:tc>
          <w:tcPr>
            <w:tcW w:w="1008" w:type="pct"/>
            <w:tcBorders>
              <w:top w:val="single" w:color="auto" w:sz="4" w:space="0"/>
              <w:bottom w:val="single" w:color="auto" w:sz="4" w:space="0"/>
              <w:right w:val="single" w:color="auto" w:sz="4" w:space="0"/>
            </w:tcBorders>
            <w:noWrap w:val="0"/>
            <w:vAlign w:val="center"/>
          </w:tcPr>
          <w:p>
            <w:pPr>
              <w:numPr>
                <w:ilvl w:val="0"/>
                <w:numId w:val="1"/>
              </w:numPr>
              <w:spacing w:line="340" w:lineRule="exact"/>
              <w:jc w:val="left"/>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35周岁以下；</w:t>
            </w:r>
          </w:p>
          <w:p>
            <w:p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2.本科或研究生学历至少有一个阶段是计算机科学与技术学科或软件工程或计算机类学科的专业。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175" w:type="pct"/>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2</w:t>
            </w:r>
          </w:p>
        </w:tc>
        <w:tc>
          <w:tcPr>
            <w:tcW w:w="714"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sz w:val="24"/>
                <w:szCs w:val="24"/>
                <w:lang w:eastAsia="zh-CN"/>
                <w14:textFill>
                  <w14:solidFill>
                    <w14:schemeClr w14:val="tx1"/>
                  </w14:solidFill>
                </w14:textFill>
              </w:rPr>
            </w:pPr>
            <w:r>
              <w:rPr>
                <w:rFonts w:hint="default" w:ascii="Times New Roman" w:hAnsi="Times New Roman" w:eastAsia="方正仿宋_GB2312" w:cs="Times New Roman"/>
                <w:color w:val="000000" w:themeColor="text1"/>
                <w:sz w:val="24"/>
                <w:szCs w:val="24"/>
                <w:lang w:eastAsia="zh-CN"/>
                <w14:textFill>
                  <w14:solidFill>
                    <w14:schemeClr w14:val="tx1"/>
                  </w14:solidFill>
                </w14:textFill>
              </w:rPr>
              <w:t>网络安全与信息化办公室</w:t>
            </w:r>
          </w:p>
        </w:tc>
        <w:tc>
          <w:tcPr>
            <w:tcW w:w="587"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color w:val="000000" w:themeColor="text1"/>
                <w:sz w:val="24"/>
                <w:lang w:eastAsia="zh-CN"/>
                <w14:textFill>
                  <w14:solidFill>
                    <w14:schemeClr w14:val="tx1"/>
                  </w14:solidFill>
                </w14:textFill>
              </w:rPr>
              <w:t>网络安全</w:t>
            </w:r>
          </w:p>
        </w:tc>
        <w:tc>
          <w:tcPr>
            <w:tcW w:w="481"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专业技术</w:t>
            </w:r>
          </w:p>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（教辅）</w:t>
            </w:r>
          </w:p>
        </w:tc>
        <w:tc>
          <w:tcPr>
            <w:tcW w:w="394"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0"/>
                <w:szCs w:val="20"/>
                <w:lang w:val="en-US" w:eastAsia="zh-CN" w:bidi="ar-SA"/>
              </w:rPr>
            </w:pPr>
            <w:r>
              <w:rPr>
                <w:rFonts w:hint="default" w:ascii="Times New Roman" w:hAnsi="Times New Roman" w:eastAsia="方正仿宋_GB2312" w:cs="Times New Roman"/>
                <w:sz w:val="20"/>
                <w:szCs w:val="20"/>
                <w:lang w:val="en-US" w:eastAsia="zh-CN"/>
              </w:rPr>
              <w:t>WL002</w:t>
            </w:r>
          </w:p>
        </w:tc>
        <w:tc>
          <w:tcPr>
            <w:tcW w:w="175"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1</w:t>
            </w:r>
          </w:p>
        </w:tc>
        <w:tc>
          <w:tcPr>
            <w:tcW w:w="706"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计算机科学与技术学科（A0812）、软件工程（A0835）、计算机类学科的专业（B0809）</w:t>
            </w:r>
          </w:p>
        </w:tc>
        <w:tc>
          <w:tcPr>
            <w:tcW w:w="479"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rPr>
              <w:t>硕士研究生及以上学历，</w:t>
            </w:r>
            <w:r>
              <w:rPr>
                <w:rFonts w:hint="default" w:ascii="Times New Roman" w:hAnsi="Times New Roman" w:eastAsia="方正仿宋_GB2312" w:cs="Times New Roman"/>
                <w:sz w:val="24"/>
                <w:lang w:eastAsia="zh-CN"/>
              </w:rPr>
              <w:t>硕士及</w:t>
            </w:r>
            <w:r>
              <w:rPr>
                <w:rFonts w:hint="default" w:ascii="Times New Roman" w:hAnsi="Times New Roman" w:eastAsia="方正仿宋_GB2312" w:cs="Times New Roman"/>
                <w:sz w:val="24"/>
              </w:rPr>
              <w:t>以上学位</w:t>
            </w:r>
          </w:p>
        </w:tc>
        <w:tc>
          <w:tcPr>
            <w:tcW w:w="277"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不限</w:t>
            </w:r>
          </w:p>
        </w:tc>
        <w:tc>
          <w:tcPr>
            <w:tcW w:w="1008" w:type="pct"/>
            <w:tcBorders>
              <w:top w:val="single" w:color="auto" w:sz="4" w:space="0"/>
              <w:bottom w:val="single" w:color="auto" w:sz="4" w:space="0"/>
              <w:right w:val="single" w:color="auto" w:sz="4" w:space="0"/>
            </w:tcBorders>
            <w:noWrap w:val="0"/>
            <w:vAlign w:val="center"/>
          </w:tcPr>
          <w:p>
            <w:pPr>
              <w:numPr>
                <w:ilvl w:val="0"/>
                <w:numId w:val="0"/>
              </w:numPr>
              <w:spacing w:line="340" w:lineRule="exact"/>
              <w:jc w:val="left"/>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1.35周岁以下；</w:t>
            </w:r>
          </w:p>
          <w:p>
            <w:pPr>
              <w:spacing w:line="340" w:lineRule="exact"/>
              <w:jc w:val="both"/>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2.本科或研究生学历至少有一个阶段是计算机科学与技术学科或软件工程或计算机类学科的专业。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75" w:type="pct"/>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val="en-US" w:eastAsia="zh-CN"/>
              </w:rPr>
            </w:pPr>
            <w:r>
              <w:rPr>
                <w:rFonts w:hint="eastAsia" w:ascii="Times New Roman" w:hAnsi="Times New Roman" w:eastAsia="方正仿宋_GB2312" w:cs="Times New Roman"/>
                <w:sz w:val="24"/>
                <w:lang w:val="en-US" w:eastAsia="zh-CN"/>
              </w:rPr>
              <w:t>3</w:t>
            </w:r>
          </w:p>
        </w:tc>
        <w:tc>
          <w:tcPr>
            <w:tcW w:w="714"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生态环境工程技术研发中心</w:t>
            </w:r>
          </w:p>
        </w:tc>
        <w:tc>
          <w:tcPr>
            <w:tcW w:w="587"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液相色谱质谱仪器管理与技术研发</w:t>
            </w:r>
          </w:p>
        </w:tc>
        <w:tc>
          <w:tcPr>
            <w:tcW w:w="481"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专业技术</w:t>
            </w:r>
          </w:p>
          <w:p>
            <w:pPr>
              <w:spacing w:line="340" w:lineRule="exact"/>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（实验技术）</w:t>
            </w:r>
          </w:p>
        </w:tc>
        <w:tc>
          <w:tcPr>
            <w:tcW w:w="394"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ST001</w:t>
            </w:r>
          </w:p>
        </w:tc>
        <w:tc>
          <w:tcPr>
            <w:tcW w:w="175"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1</w:t>
            </w:r>
          </w:p>
        </w:tc>
        <w:tc>
          <w:tcPr>
            <w:tcW w:w="706"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环境科学与工程（A0830）、化学（A0703）、化学工程与技术（A0817） 、药物分析学（A100704）</w:t>
            </w:r>
          </w:p>
        </w:tc>
        <w:tc>
          <w:tcPr>
            <w:tcW w:w="479"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硕士研究生及以上学历，硕士及以上学位</w:t>
            </w:r>
          </w:p>
        </w:tc>
        <w:tc>
          <w:tcPr>
            <w:tcW w:w="277"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不限</w:t>
            </w:r>
          </w:p>
        </w:tc>
        <w:tc>
          <w:tcPr>
            <w:tcW w:w="1008" w:type="pct"/>
            <w:tcBorders>
              <w:top w:val="single" w:color="auto" w:sz="4" w:space="0"/>
              <w:bottom w:val="single" w:color="auto" w:sz="4" w:space="0"/>
              <w:right w:val="single" w:color="auto" w:sz="4" w:space="0"/>
            </w:tcBorders>
            <w:noWrap w:val="0"/>
            <w:vAlign w:val="center"/>
          </w:tcPr>
          <w:p>
            <w:pPr>
              <w:spacing w:line="340" w:lineRule="exact"/>
              <w:jc w:val="left"/>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1.35周岁以下；</w:t>
            </w:r>
          </w:p>
          <w:p>
            <w:pPr>
              <w:spacing w:line="340" w:lineRule="exact"/>
              <w:jc w:val="left"/>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2.具有从事色谱应用相关工作经验。</w:t>
            </w:r>
            <w:bookmarkStart w:id="1" w:name="_GoBack"/>
            <w:bookmarkEnd w:id="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354" w:type="pct"/>
            <w:gridSpan w:val="5"/>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rPr>
            </w:pPr>
            <w:r>
              <w:rPr>
                <w:rFonts w:hint="default" w:ascii="Times New Roman" w:hAnsi="Times New Roman" w:eastAsia="方正仿宋_GB2312" w:cs="Times New Roman"/>
                <w:sz w:val="24"/>
              </w:rPr>
              <w:t>小计</w:t>
            </w:r>
          </w:p>
        </w:tc>
        <w:tc>
          <w:tcPr>
            <w:tcW w:w="175" w:type="pct"/>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val="en-US" w:eastAsia="zh-CN"/>
              </w:rPr>
            </w:pPr>
            <w:r>
              <w:rPr>
                <w:rFonts w:hint="eastAsia" w:ascii="Times New Roman" w:hAnsi="Times New Roman" w:eastAsia="方正仿宋_GB2312" w:cs="Times New Roman"/>
                <w:sz w:val="24"/>
                <w:lang w:val="en-US" w:eastAsia="zh-CN"/>
              </w:rPr>
              <w:t>3</w:t>
            </w:r>
          </w:p>
        </w:tc>
        <w:tc>
          <w:tcPr>
            <w:tcW w:w="2470" w:type="pct"/>
            <w:gridSpan w:val="4"/>
            <w:tcBorders>
              <w:top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eastAsia="方正仿宋_GB2312" w:cs="Times New Roman"/>
                <w:sz w:val="24"/>
              </w:rPr>
            </w:pPr>
          </w:p>
        </w:tc>
      </w:tr>
    </w:tbl>
    <w:p>
      <w:pPr>
        <w:rPr>
          <w:rFonts w:hint="default" w:ascii="Times New Roman" w:hAnsi="Times New Roman" w:eastAsia="方正仿宋_GB2312" w:cs="Times New Roman"/>
        </w:rPr>
      </w:pPr>
      <w:r>
        <w:rPr>
          <w:rFonts w:hint="default" w:ascii="Times New Roman" w:hAnsi="Times New Roman" w:eastAsia="方正仿宋_GB2312" w:cs="Times New Roman"/>
        </w:rPr>
        <w:t xml:space="preserve"> </w:t>
      </w:r>
    </w:p>
    <w:p>
      <w:pPr>
        <w:spacing w:line="340" w:lineRule="exact"/>
        <w:jc w:val="left"/>
        <w:rPr>
          <w:rFonts w:hint="default" w:ascii="Times New Roman" w:hAnsi="Times New Roman" w:eastAsia="方正仿宋_GB2312" w:cs="Times New Roman"/>
          <w:sz w:val="24"/>
        </w:rPr>
      </w:pPr>
      <w:r>
        <w:rPr>
          <w:rFonts w:hint="default" w:ascii="Times New Roman" w:hAnsi="Times New Roman" w:eastAsia="方正仿宋_GB2312" w:cs="Times New Roman"/>
          <w:sz w:val="24"/>
        </w:rPr>
        <w:t>备注：</w:t>
      </w:r>
    </w:p>
    <w:p>
      <w:p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1.</w:t>
      </w:r>
      <w:r>
        <w:rPr>
          <w:rFonts w:hint="default" w:ascii="Times New Roman" w:hAnsi="Times New Roman" w:eastAsia="方正仿宋_GB2312" w:cs="Times New Roman"/>
          <w:sz w:val="24"/>
        </w:rPr>
        <w:t>年龄和工作年限时间计算截止到</w:t>
      </w:r>
      <w:r>
        <w:rPr>
          <w:rFonts w:hint="default" w:ascii="Times New Roman" w:hAnsi="Times New Roman" w:eastAsia="方正仿宋_GB2312" w:cs="Times New Roman"/>
          <w:sz w:val="24"/>
          <w:lang w:val="en-US" w:eastAsia="zh-CN"/>
        </w:rPr>
        <w:t>2021</w:t>
      </w:r>
      <w:r>
        <w:rPr>
          <w:rFonts w:hint="default" w:ascii="Times New Roman" w:hAnsi="Times New Roman" w:eastAsia="方正仿宋_GB2312" w:cs="Times New Roman"/>
          <w:sz w:val="24"/>
        </w:rPr>
        <w:t>年</w:t>
      </w:r>
      <w:r>
        <w:rPr>
          <w:rFonts w:hint="default" w:ascii="Times New Roman" w:hAnsi="Times New Roman" w:eastAsia="方正仿宋_GB2312" w:cs="Times New Roman"/>
          <w:sz w:val="24"/>
          <w:lang w:val="en-US" w:eastAsia="zh-CN"/>
        </w:rPr>
        <w:t>10</w:t>
      </w:r>
      <w:r>
        <w:rPr>
          <w:rFonts w:hint="default" w:ascii="Times New Roman" w:hAnsi="Times New Roman" w:eastAsia="方正仿宋_GB2312" w:cs="Times New Roman"/>
          <w:sz w:val="24"/>
        </w:rPr>
        <w:t>月</w:t>
      </w:r>
      <w:r>
        <w:rPr>
          <w:rFonts w:hint="default" w:ascii="Times New Roman" w:hAnsi="Times New Roman" w:eastAsia="方正仿宋_GB2312" w:cs="Times New Roman"/>
          <w:sz w:val="24"/>
          <w:lang w:val="en-US" w:eastAsia="zh-CN"/>
        </w:rPr>
        <w:t>30</w:t>
      </w:r>
      <w:r>
        <w:rPr>
          <w:rFonts w:hint="default" w:ascii="Times New Roman" w:hAnsi="Times New Roman" w:eastAsia="方正仿宋_GB2312" w:cs="Times New Roman"/>
          <w:sz w:val="24"/>
        </w:rPr>
        <w:t>日</w:t>
      </w:r>
      <w:r>
        <w:rPr>
          <w:rFonts w:hint="default" w:ascii="Times New Roman" w:hAnsi="Times New Roman" w:eastAsia="方正仿宋_GB2312" w:cs="Times New Roman"/>
          <w:sz w:val="24"/>
          <w:lang w:eastAsia="zh-CN"/>
        </w:rPr>
        <w:t>；</w:t>
      </w:r>
    </w:p>
    <w:p>
      <w:pPr>
        <w:spacing w:line="340" w:lineRule="exact"/>
        <w:jc w:val="left"/>
        <w:rPr>
          <w:rFonts w:hint="eastAsia" w:ascii="Times New Roman" w:hAnsi="Times New Roman" w:eastAsia="方正仿宋_GB2312" w:cs="Times New Roman"/>
          <w:sz w:val="24"/>
          <w:lang w:eastAsia="zh-CN"/>
        </w:rPr>
      </w:pPr>
      <w:r>
        <w:rPr>
          <w:rFonts w:hint="default" w:ascii="Times New Roman" w:hAnsi="Times New Roman" w:eastAsia="方正仿宋_GB2312" w:cs="Times New Roman"/>
          <w:sz w:val="24"/>
          <w:lang w:val="en-US" w:eastAsia="zh-CN"/>
        </w:rPr>
        <w:t>2.</w:t>
      </w:r>
      <w:r>
        <w:rPr>
          <w:rFonts w:hint="default" w:ascii="Times New Roman" w:hAnsi="Times New Roman" w:eastAsia="方正仿宋_GB2312" w:cs="Times New Roman"/>
          <w:sz w:val="24"/>
        </w:rPr>
        <w:t>应聘</w:t>
      </w:r>
      <w:r>
        <w:rPr>
          <w:rFonts w:hint="default" w:ascii="Times New Roman" w:hAnsi="Times New Roman" w:eastAsia="方正仿宋_GB2312" w:cs="Times New Roman"/>
          <w:sz w:val="24"/>
          <w:lang w:val="en-US" w:eastAsia="zh-CN"/>
        </w:rPr>
        <w:t>实验技术岗位人员</w:t>
      </w:r>
      <w:r>
        <w:rPr>
          <w:rFonts w:hint="default" w:ascii="Times New Roman" w:hAnsi="Times New Roman" w:eastAsia="方正仿宋_GB2312" w:cs="Times New Roman"/>
          <w:sz w:val="24"/>
        </w:rPr>
        <w:t>需提供工作合同</w:t>
      </w:r>
      <w:r>
        <w:rPr>
          <w:rFonts w:hint="eastAsia" w:ascii="Times New Roman" w:hAnsi="Times New Roman" w:eastAsia="方正仿宋_GB2312" w:cs="Times New Roman"/>
          <w:sz w:val="24"/>
          <w:lang w:eastAsia="zh-CN"/>
        </w:rPr>
        <w:t>、</w:t>
      </w:r>
      <w:r>
        <w:rPr>
          <w:rFonts w:hint="default" w:ascii="Times New Roman" w:hAnsi="Times New Roman" w:eastAsia="方正仿宋_GB2312" w:cs="Times New Roman"/>
          <w:sz w:val="24"/>
        </w:rPr>
        <w:t>人事部门开具的证明</w:t>
      </w:r>
      <w:r>
        <w:rPr>
          <w:rFonts w:hint="eastAsia" w:ascii="Times New Roman" w:hAnsi="Times New Roman" w:eastAsia="方正仿宋_GB2312" w:cs="Times New Roman"/>
          <w:sz w:val="24"/>
          <w:lang w:eastAsia="zh-CN"/>
        </w:rPr>
        <w:t>、</w:t>
      </w:r>
      <w:r>
        <w:rPr>
          <w:rFonts w:hint="default" w:ascii="Times New Roman" w:hAnsi="Times New Roman" w:eastAsia="方正仿宋_GB2312" w:cs="Times New Roman"/>
          <w:sz w:val="24"/>
        </w:rPr>
        <w:t>学位论文</w:t>
      </w:r>
      <w:r>
        <w:rPr>
          <w:rFonts w:hint="eastAsia" w:ascii="Times New Roman" w:hAnsi="Times New Roman" w:eastAsia="方正仿宋_GB2312" w:cs="Times New Roman"/>
          <w:sz w:val="24"/>
          <w:lang w:val="en-US" w:eastAsia="zh-CN"/>
        </w:rPr>
        <w:t>或</w:t>
      </w:r>
      <w:r>
        <w:rPr>
          <w:rFonts w:hint="default" w:ascii="Times New Roman" w:hAnsi="Times New Roman" w:eastAsia="方正仿宋_GB2312" w:cs="Times New Roman"/>
          <w:sz w:val="24"/>
        </w:rPr>
        <w:t>其他能证明有使用岗位相关仪器设备的支撑材料</w:t>
      </w:r>
      <w:r>
        <w:rPr>
          <w:rFonts w:hint="eastAsia" w:ascii="Times New Roman" w:hAnsi="Times New Roman" w:eastAsia="方正仿宋_GB2312" w:cs="Times New Roman"/>
          <w:sz w:val="24"/>
          <w:lang w:eastAsia="zh-CN"/>
        </w:rPr>
        <w:t>。</w:t>
      </w:r>
    </w:p>
    <w:p>
      <w:pPr>
        <w:rPr>
          <w:rFonts w:hint="default" w:ascii="Times New Roman" w:hAnsi="Times New Roman" w:eastAsia="方正仿宋_GB2312" w:cs="Times New Roman"/>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2E308C5-14E1-4687-9CF0-A97F0CCBFE2B}"/>
  </w:font>
  <w:font w:name="方正小标宋_GBK">
    <w:panose1 w:val="02000000000000000000"/>
    <w:charset w:val="86"/>
    <w:family w:val="auto"/>
    <w:pitch w:val="default"/>
    <w:sig w:usb0="A00002BF" w:usb1="38CF7CFA" w:usb2="00082016" w:usb3="00000000" w:csb0="00040001" w:csb1="00000000"/>
    <w:embedRegular r:id="rId2" w:fontKey="{E1C0483F-B4BA-4E0E-A619-276E68EF50BE}"/>
  </w:font>
  <w:font w:name="仿宋_GB2312">
    <w:panose1 w:val="02010609030101010101"/>
    <w:charset w:val="86"/>
    <w:family w:val="modern"/>
    <w:pitch w:val="default"/>
    <w:sig w:usb0="00000001" w:usb1="080E0000" w:usb2="00000000" w:usb3="00000000" w:csb0="00040000" w:csb1="00000000"/>
    <w:embedRegular r:id="rId3" w:fontKey="{469AB12E-506A-4AA9-B205-6E237533C5C0}"/>
  </w:font>
  <w:font w:name="方正仿宋_GB2312">
    <w:panose1 w:val="02000000000000000000"/>
    <w:charset w:val="86"/>
    <w:family w:val="auto"/>
    <w:pitch w:val="default"/>
    <w:sig w:usb0="A00002BF" w:usb1="184F6CFA" w:usb2="00000012" w:usb3="00000000" w:csb0="00040001" w:csb1="00000000"/>
    <w:embedRegular r:id="rId4" w:fontKey="{A623377A-97F6-4C0B-8477-A5CF486DC8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C146E"/>
    <w:multiLevelType w:val="singleLevel"/>
    <w:tmpl w:val="010C146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322ED"/>
    <w:rsid w:val="019E40F0"/>
    <w:rsid w:val="07DA70EE"/>
    <w:rsid w:val="0DFD4B7C"/>
    <w:rsid w:val="1D7766D0"/>
    <w:rsid w:val="1DEB54FB"/>
    <w:rsid w:val="210C7164"/>
    <w:rsid w:val="21246A0C"/>
    <w:rsid w:val="22044FB0"/>
    <w:rsid w:val="22D90957"/>
    <w:rsid w:val="29EE7960"/>
    <w:rsid w:val="2A9F299B"/>
    <w:rsid w:val="2D9C0A2C"/>
    <w:rsid w:val="2E0572B4"/>
    <w:rsid w:val="2FBA4977"/>
    <w:rsid w:val="328B5428"/>
    <w:rsid w:val="35326FD9"/>
    <w:rsid w:val="3BFE6D0D"/>
    <w:rsid w:val="4CE322ED"/>
    <w:rsid w:val="530323A6"/>
    <w:rsid w:val="54B468C7"/>
    <w:rsid w:val="58133F08"/>
    <w:rsid w:val="69303AFB"/>
    <w:rsid w:val="6D442F18"/>
    <w:rsid w:val="6F8D668E"/>
    <w:rsid w:val="7D703135"/>
    <w:rsid w:val="7DCF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ascii="Times New Roman" w:hAnsi="Times New Roman" w:eastAsia="宋体" w:cs="Times New Roman"/>
    </w:rPr>
  </w:style>
  <w:style w:type="character" w:customStyle="1" w:styleId="8">
    <w:name w:val="NormalCharacter"/>
    <w:semiHidden/>
    <w:qFormat/>
    <w:uiPriority w:val="0"/>
  </w:style>
  <w:style w:type="paragraph" w:customStyle="1" w:styleId="9">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2021-04-06T03:49:00Z</dcterms:created>
  <dc:creator>殇Lin</dc:creator>
  <cp:lastModifiedBy>小亭</cp:lastModifiedBy>
  <dcterms:modified xsi:type="dcterms:W3CDTF">2021-10-15T04:28:07Z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1E99667E0F0C4A7F91EB4D02E151493F</vt:lpwstr>
  </property>
</Properties>
</file>