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-SA"/>
        </w:rPr>
      </w:pPr>
    </w:p>
    <w:tbl>
      <w:tblPr>
        <w:tblStyle w:val="4"/>
        <w:tblW w:w="145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1200"/>
        <w:gridCol w:w="585"/>
        <w:gridCol w:w="15"/>
        <w:gridCol w:w="1485"/>
        <w:gridCol w:w="210"/>
        <w:gridCol w:w="1410"/>
        <w:gridCol w:w="330"/>
        <w:gridCol w:w="1905"/>
        <w:gridCol w:w="675"/>
        <w:gridCol w:w="1260"/>
        <w:gridCol w:w="420"/>
        <w:gridCol w:w="675"/>
        <w:gridCol w:w="420"/>
        <w:gridCol w:w="930"/>
        <w:gridCol w:w="180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50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32"/>
                <w:szCs w:val="32"/>
                <w:u w:val="singl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single"/>
                <w:lang w:val="en-US" w:eastAsia="zh-CN" w:bidi="ar"/>
              </w:rPr>
              <w:t>阳泉市卫生健康委员会</w:t>
            </w:r>
            <w:r>
              <w:rPr>
                <w:rStyle w:val="6"/>
                <w:rFonts w:hAnsi="宋体"/>
                <w:color w:val="auto"/>
                <w:sz w:val="36"/>
                <w:szCs w:val="36"/>
                <w:lang w:val="en-US" w:eastAsia="zh-CN" w:bidi="ar"/>
              </w:rPr>
              <w:t>20</w:t>
            </w:r>
            <w:r>
              <w:rPr>
                <w:rStyle w:val="6"/>
                <w:rFonts w:hint="eastAsia" w:hAnsi="宋体"/>
                <w:color w:val="auto"/>
                <w:sz w:val="36"/>
                <w:szCs w:val="36"/>
                <w:lang w:val="en-US" w:eastAsia="zh-CN" w:bidi="ar"/>
              </w:rPr>
              <w:t>21</w:t>
            </w:r>
            <w:r>
              <w:rPr>
                <w:rStyle w:val="6"/>
                <w:rFonts w:hAnsi="宋体"/>
                <w:color w:val="auto"/>
                <w:sz w:val="36"/>
                <w:szCs w:val="36"/>
                <w:lang w:val="en-US" w:eastAsia="zh-CN" w:bidi="ar"/>
              </w:rPr>
              <w:t>年事业单位公开招聘工作人员岗位表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5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工作地点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考试类别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阳泉市疾病预防控制中心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岗位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35周岁及以下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大学本科及以上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学士学位及以上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本科：医学检验技术、医学实验技术、卫生检验与检疫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研究生：免疫学、病原生物学、病理学与病理生理学、临床检验诊断学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高校应届毕业生岗位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阳泉市城区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公共类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阳泉市疾病预防控制中心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岗位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35周岁及以下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大学本科及以上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学士学位及以上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会计学、会计、财务管理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高校应届毕业生岗位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阳泉市城区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公共类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阳泉市疾病预防控制中心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岗位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35周岁及以下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大学本科及以上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学士学位及以上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本科：公共卫生与预防医学类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研究生：公共卫生、流行病与卫生统计学、劳动卫生与环境卫生学、营养与食品卫生学、儿少卫生与妇幼保健学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高校应届毕业生岗位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阳泉市城区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公共类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阳泉市疾病预防控制中心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岗位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35周岁及以下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大学本科及以上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学士学位及以上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本科：公共卫生与预防医学类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研究生：公共卫生、流行病与卫生统计学、劳动卫生与环境卫生学、营养与食品卫生学、儿少卫生与妇幼保健学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阳泉市城区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公共类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阳泉市紧急医疗救援中心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岗位1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周岁及以下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专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科及以上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除应届本科及以上毕业生外，须取得执业助理医师或执业医师证书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阳泉市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郊区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阳泉市紧急医疗救援中心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岗位2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周岁及以下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专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科及以上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护理、助产、护理学、助产学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取得护士资格证书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阳泉市郊区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4509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32"/>
                <w:szCs w:val="32"/>
                <w:u w:val="singl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6"/>
                <w:szCs w:val="36"/>
                <w:u w:val="single"/>
                <w:lang w:val="en-US" w:eastAsia="zh-CN" w:bidi="ar"/>
              </w:rPr>
              <w:t>阳泉市卫生健康委员会</w:t>
            </w:r>
            <w:r>
              <w:rPr>
                <w:rStyle w:val="6"/>
                <w:rFonts w:hAnsi="宋体"/>
                <w:color w:val="auto"/>
                <w:sz w:val="36"/>
                <w:szCs w:val="36"/>
                <w:lang w:val="en-US" w:eastAsia="zh-CN" w:bidi="ar"/>
              </w:rPr>
              <w:t>20</w:t>
            </w:r>
            <w:r>
              <w:rPr>
                <w:rStyle w:val="6"/>
                <w:rFonts w:hint="eastAsia" w:hAnsi="宋体"/>
                <w:color w:val="auto"/>
                <w:sz w:val="36"/>
                <w:szCs w:val="36"/>
                <w:lang w:val="en-US" w:eastAsia="zh-CN" w:bidi="ar"/>
              </w:rPr>
              <w:t>21</w:t>
            </w:r>
            <w:r>
              <w:rPr>
                <w:rStyle w:val="6"/>
                <w:rFonts w:hAnsi="宋体"/>
                <w:color w:val="auto"/>
                <w:sz w:val="36"/>
                <w:szCs w:val="36"/>
                <w:lang w:val="en-US" w:eastAsia="zh-CN" w:bidi="ar"/>
              </w:rPr>
              <w:t>年事业单位公开招聘工作人员岗位表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工作地点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考试类别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阳泉市中心血站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体检医师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35周岁及以下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大学本科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及以上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本科：临床医学</w:t>
            </w:r>
          </w:p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研究生：临床医学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取得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医师资格证书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阳泉市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高新区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阳泉市中心血站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检验技师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大学本科及以上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本科：医学检验技术</w:t>
            </w:r>
          </w:p>
          <w:p>
            <w:pPr>
              <w:spacing w:line="260" w:lineRule="exact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研究生：临床检验诊断学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高校应届毕业生岗位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阳泉市高新区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阳泉市中心血站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护理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大学专科及以上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护理、护理学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取得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护士资格证或护士资格考试合格成绩单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阳泉市高新区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阳泉市中心血站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 xml:space="preserve">   护理2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大学专科及以上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护理、护理学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取得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护士资格证或护士资格考试合格成绩单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服务基层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项目专门岗位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阳泉市高新区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阳泉市中心血站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 xml:space="preserve"> 信息科职员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 xml:space="preserve">    1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大学本科及以上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本科：网络工程、软件工程、信息安全、计算机科学与技术、网络空间安全、新媒体技术。</w:t>
            </w:r>
          </w:p>
          <w:p>
            <w:pPr>
              <w:spacing w:line="260" w:lineRule="exact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研究生：计算机应用技术、计算机系统结构、计算机软件与理论。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高校应届毕业生岗位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阳泉市高新区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公共类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阳泉市中心血站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文秘岗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53"/>
              </w:tabs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大学本科及以上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本科：汉语言文学、汉语言、汉语国际教育、秘书学</w:t>
            </w:r>
          </w:p>
          <w:p>
            <w:pPr>
              <w:spacing w:line="260" w:lineRule="exact"/>
              <w:jc w:val="left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研究生：汉语言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文字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学、中国古代文学、中国现当代文学、中国古典文献学。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高校应届毕业生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岗位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  <w:t>阳泉市高新区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公共类</w:t>
            </w:r>
          </w:p>
        </w:tc>
      </w:tr>
    </w:tbl>
    <w:p>
      <w:pPr>
        <w:widowControl/>
        <w:rPr>
          <w:rFonts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rPr>
          <w:rFonts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sectPr>
          <w:pgSz w:w="16838" w:h="11906" w:orient="landscape"/>
          <w:pgMar w:top="1474" w:right="1418" w:bottom="1588" w:left="1418" w:header="851" w:footer="992" w:gutter="0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F506C"/>
    <w:rsid w:val="190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41"/>
    <w:basedOn w:val="5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2021-10-22T01:53:00Z</dcterms:created>
  <dc:creator>豆豆</dc:creator>
  <cp:lastModifiedBy>豆豆</cp:lastModifiedBy>
  <dcterms:modified xsi:type="dcterms:W3CDTF">2021-10-22T01:54:20Z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F55A5EE23AF248BEAD8CD8E44C269CDF</vt:lpwstr>
  </property>
</Properties>
</file>