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" w:leftChars="0" w:hanging="18" w:hangingChars="5"/>
        <w:jc w:val="center"/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  <w:t>许昌职业技术学院202</w:t>
      </w:r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  <w:t>年招才引智创新发展大会</w:t>
      </w:r>
    </w:p>
    <w:p>
      <w:pPr>
        <w:ind w:left="18" w:leftChars="0" w:hanging="18" w:hangingChars="5"/>
        <w:jc w:val="center"/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auto"/>
          <w:sz w:val="36"/>
          <w:shd w:val="clear" w:color="auto" w:fill="auto"/>
        </w:rPr>
        <w:t>报名表</w:t>
      </w:r>
    </w:p>
    <w:p>
      <w:pPr>
        <w:ind w:left="0" w:leftChars="0" w:firstLine="0" w:firstLineChars="0"/>
        <w:jc w:val="both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报考岗位序号：                   </w:t>
      </w:r>
    </w:p>
    <w:tbl>
      <w:tblPr>
        <w:tblStyle w:val="2"/>
        <w:tblpPr w:leftFromText="180" w:rightFromText="180" w:vertAnchor="text" w:horzAnchor="margin" w:tblpXSpec="center" w:tblpY="158"/>
        <w:tblW w:w="92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71"/>
        <w:gridCol w:w="1332"/>
        <w:gridCol w:w="743"/>
        <w:gridCol w:w="176"/>
        <w:gridCol w:w="1335"/>
        <w:gridCol w:w="2"/>
        <w:gridCol w:w="111"/>
        <w:gridCol w:w="724"/>
        <w:gridCol w:w="163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59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605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6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4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毕业时间、院校及专业</w:t>
            </w:r>
          </w:p>
        </w:tc>
        <w:tc>
          <w:tcPr>
            <w:tcW w:w="4096" w:type="dxa"/>
            <w:gridSpan w:val="5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096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21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E-mail</w:t>
            </w:r>
          </w:p>
        </w:tc>
        <w:tc>
          <w:tcPr>
            <w:tcW w:w="40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</w:t>
            </w: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053" w:type="dxa"/>
            <w:gridSpan w:val="10"/>
            <w:vAlign w:val="top"/>
          </w:tcPr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本科阶段填起，</w:t>
            </w:r>
            <w:r>
              <w:rPr>
                <w:rFonts w:eastAsia="仿宋_GB2312"/>
                <w:sz w:val="24"/>
              </w:rPr>
              <w:t>包括所获</w:t>
            </w:r>
            <w:r>
              <w:rPr>
                <w:rFonts w:hint="eastAsia" w:eastAsia="仿宋_GB2312"/>
                <w:sz w:val="24"/>
                <w:lang w:eastAsia="zh-CN"/>
              </w:rPr>
              <w:t>主要</w:t>
            </w:r>
            <w:r>
              <w:rPr>
                <w:rFonts w:eastAsia="仿宋_GB2312"/>
                <w:sz w:val="24"/>
              </w:rPr>
              <w:t>荣誉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ind w:left="0" w:right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个人承诺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本人完全知晓并理解本次招才引智创新发展大会公开招聘</w:t>
            </w:r>
            <w:r>
              <w:rPr>
                <w:rFonts w:hint="eastAsia" w:eastAsia="仿宋_GB2312"/>
                <w:sz w:val="24"/>
                <w:lang w:val="en-US" w:eastAsia="zh-CN"/>
              </w:rPr>
              <w:t>的</w:t>
            </w:r>
            <w:r>
              <w:rPr>
                <w:rFonts w:hint="eastAsia" w:eastAsia="仿宋_GB2312"/>
                <w:sz w:val="24"/>
                <w:lang w:eastAsia="zh-CN"/>
              </w:rPr>
              <w:t>条件和考试规程并保证严格遵守，所填写信息和提交材料均真实准确，如有不实和违犯，愿意承担为此带来的所有责任。</w:t>
            </w:r>
          </w:p>
          <w:p>
            <w:pPr>
              <w:ind w:firstLine="480" w:firstLineChars="2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考生本人签名（手签）：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221" w:type="dxa"/>
            <w:textDirection w:val="tbRlV"/>
            <w:vAlign w:val="center"/>
          </w:tcPr>
          <w:p>
            <w:pPr>
              <w:ind w:left="0" w:right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资格审查人员签名：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21B57"/>
    <w:rsid w:val="1FA00C4A"/>
    <w:rsid w:val="3D267497"/>
    <w:rsid w:val="4B2C08DF"/>
    <w:rsid w:val="51107D14"/>
    <w:rsid w:val="628C7F1E"/>
    <w:rsid w:val="6DD21B57"/>
    <w:rsid w:val="757F3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2017-07-15T01:24:00Z</dcterms:created>
  <dc:creator>Administrator</dc:creator>
  <cp:lastModifiedBy>wlj95</cp:lastModifiedBy>
  <cp:lastPrinted>2021-10-21T06:20:00Z</cp:lastPrinted>
  <dcterms:modified xsi:type="dcterms:W3CDTF">2021-10-21T11:42:43Z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2E1AE3E7E25349ECBC0C280F463ACCDD</vt:lpwstr>
  </property>
</Properties>
</file>