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beforeLines="50" w:line="500" w:lineRule="exact"/>
        <w:jc w:val="left"/>
        <w:textAlignment w:val="auto"/>
        <w:outlineLvl w:val="9"/>
        <w:rPr>
          <w:rFonts w:hint="eastAsia" w:ascii="仿宋" w:hAnsi="仿宋" w:eastAsia="仿宋" w:cs="仿宋"/>
          <w:b/>
          <w:bCs/>
          <w:sz w:val="30"/>
          <w:szCs w:val="30"/>
        </w:rPr>
      </w:pPr>
      <w:r>
        <w:rPr>
          <w:rFonts w:hint="eastAsia" w:ascii="仿宋" w:hAnsi="仿宋" w:eastAsia="仿宋" w:cs="仿宋"/>
          <w:b/>
          <w:bCs/>
          <w:sz w:val="30"/>
          <w:szCs w:val="30"/>
          <w:shd w:val="clear" w:color="auto" w:fill="FFFFFF"/>
        </w:rPr>
        <w:t>附件</w:t>
      </w:r>
      <w:r>
        <w:rPr>
          <w:rFonts w:hint="eastAsia" w:ascii="仿宋" w:hAnsi="仿宋" w:eastAsia="仿宋" w:cs="仿宋"/>
          <w:b/>
          <w:bCs/>
          <w:sz w:val="30"/>
          <w:szCs w:val="30"/>
          <w:shd w:val="clear" w:color="auto" w:fill="FFFFFF"/>
          <w:lang w:val="en-US" w:eastAsia="zh-CN"/>
        </w:rPr>
        <w:t>4</w:t>
      </w:r>
      <w:r>
        <w:rPr>
          <w:rFonts w:hint="eastAsia" w:ascii="仿宋" w:hAnsi="仿宋" w:eastAsia="仿宋" w:cs="仿宋"/>
          <w:b/>
          <w:bCs/>
          <w:sz w:val="30"/>
          <w:szCs w:val="30"/>
          <w:shd w:val="clear" w:color="auto" w:fill="FFFFFF"/>
        </w:rPr>
        <w:t>：</w:t>
      </w:r>
      <w:r>
        <w:rPr>
          <w:rFonts w:hint="eastAsia" w:ascii="仿宋" w:hAnsi="仿宋" w:eastAsia="仿宋" w:cs="仿宋"/>
          <w:sz w:val="30"/>
          <w:szCs w:val="30"/>
          <w:shd w:val="clear" w:color="auto" w:fill="FFFFFF"/>
          <w:lang w:val="en-US" w:eastAsia="zh-CN"/>
        </w:rPr>
        <w:t xml:space="preserve">           </w:t>
      </w:r>
      <w:r>
        <w:rPr>
          <w:rFonts w:hint="eastAsia" w:ascii="仿宋" w:hAnsi="仿宋" w:eastAsia="仿宋" w:cs="仿宋"/>
          <w:b/>
          <w:bCs/>
          <w:sz w:val="30"/>
          <w:szCs w:val="30"/>
          <w:shd w:val="clear" w:color="auto" w:fill="FFFFFF"/>
          <w:lang w:val="en-US" w:eastAsia="zh-CN"/>
        </w:rPr>
        <w:t xml:space="preserve">    </w:t>
      </w:r>
      <w:r>
        <w:rPr>
          <w:rFonts w:hint="eastAsia" w:ascii="仿宋" w:hAnsi="仿宋" w:eastAsia="仿宋" w:cs="仿宋"/>
          <w:b/>
          <w:bCs/>
          <w:sz w:val="30"/>
          <w:szCs w:val="30"/>
          <w:shd w:val="clear" w:color="auto" w:fill="FFFFFF"/>
        </w:rPr>
        <w:t>考生疫情防控须知</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spacing w:line="3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一、考生分类管理</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（一）正常参加考试。</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“粤康码”为绿码，通信大数据行程卡正常</w:t>
      </w:r>
      <w:r>
        <w:rPr>
          <w:rFonts w:hint="eastAsia" w:ascii="仿宋" w:hAnsi="仿宋" w:eastAsia="仿宋" w:cs="仿宋"/>
          <w:sz w:val="30"/>
          <w:szCs w:val="30"/>
          <w:lang w:val="en-US" w:eastAsia="zh-CN"/>
        </w:rPr>
        <w:t>（考前</w:t>
      </w:r>
      <w:r>
        <w:rPr>
          <w:rFonts w:hint="eastAsia" w:ascii="仿宋" w:hAnsi="仿宋" w:eastAsia="仿宋" w:cs="仿宋"/>
          <w:sz w:val="30"/>
          <w:szCs w:val="30"/>
        </w:rPr>
        <w:t>14天内无</w:t>
      </w:r>
      <w:r>
        <w:rPr>
          <w:rFonts w:hint="eastAsia" w:ascii="仿宋" w:hAnsi="仿宋" w:eastAsia="仿宋" w:cs="仿宋"/>
          <w:sz w:val="30"/>
          <w:szCs w:val="30"/>
          <w:lang w:val="en-US" w:eastAsia="zh-CN"/>
        </w:rPr>
        <w:t>国内</w:t>
      </w:r>
      <w:r>
        <w:rPr>
          <w:rFonts w:hint="eastAsia" w:ascii="仿宋" w:hAnsi="仿宋" w:eastAsia="仿宋" w:cs="仿宋"/>
          <w:sz w:val="30"/>
          <w:szCs w:val="30"/>
        </w:rPr>
        <w:t>中高风险地区及所在</w:t>
      </w:r>
      <w:r>
        <w:rPr>
          <w:rFonts w:hint="eastAsia" w:ascii="仿宋" w:hAnsi="仿宋" w:eastAsia="仿宋" w:cs="仿宋"/>
          <w:sz w:val="30"/>
          <w:szCs w:val="30"/>
          <w:lang w:eastAsia="zh-CN"/>
        </w:rPr>
        <w:t>地市</w:t>
      </w:r>
      <w:r>
        <w:rPr>
          <w:rFonts w:hint="eastAsia" w:ascii="仿宋" w:hAnsi="仿宋" w:eastAsia="仿宋" w:cs="仿宋"/>
          <w:sz w:val="30"/>
          <w:szCs w:val="30"/>
        </w:rPr>
        <w:t>旅居史</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凭</w:t>
      </w:r>
      <w:r>
        <w:rPr>
          <w:rFonts w:hint="eastAsia" w:ascii="仿宋" w:hAnsi="仿宋" w:eastAsia="仿宋" w:cs="仿宋"/>
          <w:sz w:val="30"/>
          <w:szCs w:val="30"/>
          <w:lang w:eastAsia="zh-CN"/>
        </w:rPr>
        <w:t>考前</w:t>
      </w:r>
      <w:r>
        <w:rPr>
          <w:rFonts w:hint="eastAsia" w:ascii="仿宋" w:hAnsi="仿宋" w:eastAsia="仿宋" w:cs="仿宋"/>
          <w:sz w:val="30"/>
          <w:szCs w:val="30"/>
          <w:lang w:val="en-US" w:eastAsia="zh-CN"/>
        </w:rPr>
        <w:t>72</w:t>
      </w:r>
      <w:r>
        <w:rPr>
          <w:rFonts w:hint="eastAsia" w:ascii="仿宋" w:hAnsi="仿宋" w:eastAsia="仿宋" w:cs="仿宋"/>
          <w:sz w:val="30"/>
          <w:szCs w:val="30"/>
          <w:lang w:eastAsia="zh-CN"/>
        </w:rPr>
        <w:t>小时内核酸检测阴性证明，经现场测量体温正常（体温&lt;37.3℃）</w:t>
      </w:r>
      <w:r>
        <w:rPr>
          <w:rFonts w:hint="eastAsia" w:ascii="仿宋" w:hAnsi="仿宋" w:eastAsia="仿宋" w:cs="仿宋"/>
          <w:sz w:val="30"/>
          <w:szCs w:val="30"/>
          <w:lang w:val="en-US" w:eastAsia="zh-CN"/>
        </w:rPr>
        <w:t>并提交《</w:t>
      </w:r>
      <w:r>
        <w:rPr>
          <w:rFonts w:hint="eastAsia" w:ascii="仿宋" w:hAnsi="仿宋" w:eastAsia="仿宋" w:cs="仿宋"/>
          <w:sz w:val="30"/>
          <w:szCs w:val="30"/>
        </w:rPr>
        <w:t>考生疫情防控承诺书</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的考生可正常参加考试。</w:t>
      </w:r>
    </w:p>
    <w:p>
      <w:pPr>
        <w:keepNext w:val="0"/>
        <w:keepLines w:val="0"/>
        <w:pageBreakBefore w:val="0"/>
        <w:widowControl w:val="0"/>
        <w:numPr>
          <w:ilvl w:val="0"/>
          <w:numId w:val="1"/>
        </w:numPr>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不得参加考试。</w:t>
      </w:r>
    </w:p>
    <w:p>
      <w:pPr>
        <w:keepNext w:val="0"/>
        <w:keepLines w:val="0"/>
        <w:pageBreakBefore w:val="0"/>
        <w:widowControl w:val="0"/>
        <w:numPr>
          <w:ilvl w:val="0"/>
          <w:numId w:val="0"/>
        </w:numPr>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属于新冠肺炎疑似、确诊病例、无症状感染者，在治疗或隔离期间</w:t>
      </w:r>
      <w:r>
        <w:rPr>
          <w:rFonts w:hint="eastAsia" w:ascii="仿宋" w:hAnsi="仿宋" w:eastAsia="仿宋" w:cs="仿宋"/>
          <w:sz w:val="30"/>
          <w:szCs w:val="30"/>
          <w:lang w:val="en-US" w:eastAsia="zh-CN"/>
        </w:rPr>
        <w:t>的考生</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.“粤康码”为红码或黄码的考生</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未按照我省及我市防控政策完成健康管理的境外旅居史人员、国内中高风险地区及所在地市（直辖市为区，下同）其他地区的考生</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（三）安排至隔离考场考试。</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1.密切接触者解除隔离后7天内的考生</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2.考前14天内（不含考试当天）有发热等疑似症状的考生</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3.现场</w:t>
      </w:r>
      <w:r>
        <w:rPr>
          <w:rFonts w:hint="eastAsia" w:ascii="仿宋" w:hAnsi="仿宋" w:eastAsia="仿宋" w:cs="仿宋"/>
          <w:sz w:val="30"/>
          <w:szCs w:val="30"/>
          <w:lang w:val="en-US" w:eastAsia="zh-CN"/>
        </w:rPr>
        <w:t>考试期间</w:t>
      </w:r>
      <w:r>
        <w:rPr>
          <w:rFonts w:hint="eastAsia" w:ascii="仿宋" w:hAnsi="仿宋" w:eastAsia="仿宋" w:cs="仿宋"/>
          <w:sz w:val="30"/>
          <w:szCs w:val="30"/>
        </w:rPr>
        <w:t>测量体温不正常（体温≥37.3℃)，在临时观察区适当休息后使用水银体温计再次测量体温仍然不正常的，考生近14天无中高风险地区所在地市旅居史，先在隔离考场考试再检测核酸</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4.发生本地疫情时，封闭区、封控区的考生，能提供考前</w:t>
      </w:r>
      <w:r>
        <w:rPr>
          <w:rFonts w:hint="eastAsia" w:ascii="仿宋" w:hAnsi="仿宋" w:eastAsia="仿宋" w:cs="仿宋"/>
          <w:sz w:val="30"/>
          <w:szCs w:val="30"/>
          <w:lang w:val="en-US" w:eastAsia="zh-CN"/>
        </w:rPr>
        <w:t>72</w:t>
      </w:r>
      <w:bookmarkStart w:id="0" w:name="_GoBack"/>
      <w:bookmarkEnd w:id="0"/>
      <w:r>
        <w:rPr>
          <w:rFonts w:hint="eastAsia" w:ascii="仿宋" w:hAnsi="仿宋" w:eastAsia="仿宋" w:cs="仿宋"/>
          <w:sz w:val="30"/>
          <w:szCs w:val="30"/>
        </w:rPr>
        <w:t>小时内核酸检测阴性证明，且由现场指挥部组织评估，出具放行条，实现专人专车闭环接转。</w:t>
      </w:r>
    </w:p>
    <w:p>
      <w:pPr>
        <w:keepNext w:val="0"/>
        <w:keepLines w:val="0"/>
        <w:pageBreakBefore w:val="0"/>
        <w:widowControl w:val="0"/>
        <w:kinsoku/>
        <w:wordWrap/>
        <w:overflowPunct/>
        <w:topLinePunct w:val="0"/>
        <w:autoSpaceDE/>
        <w:autoSpaceDN/>
        <w:bidi w:val="0"/>
        <w:spacing w:line="3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二、考前准备事项</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（一）通过“粤康码”申报健康状况。</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（二）考生需自备一次性使用医用口罩或以上级别口罩。</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（三）考生须按要求提前准备相应核酸检测阴性证明。</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（四）提前做好出行安排。</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本省考生考试前14天非必要不出省，非必要不出所在地市。</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.因防疫检测要求，考生务必至少在开考前1小时到达考点，验证入场。逾期到场，影响考试的，责任自负。</w:t>
      </w:r>
    </w:p>
    <w:p>
      <w:pPr>
        <w:keepNext w:val="0"/>
        <w:keepLines w:val="0"/>
        <w:pageBreakBefore w:val="0"/>
        <w:widowControl w:val="0"/>
        <w:kinsoku/>
        <w:wordWrap/>
        <w:overflowPunct/>
        <w:topLinePunct w:val="0"/>
        <w:autoSpaceDE/>
        <w:autoSpaceDN/>
        <w:bidi w:val="0"/>
        <w:spacing w:line="3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三、考试期间义务</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（一）配合和服从防疫管理。</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1. 所有考生在考点考场期间须全程佩戴口罩，进行身份核验时需摘除口罩。</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2. 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3. 如有相应症状或经检测发现有异常情况的，要按规定服从“不得参加考试”“安排到隔离考场考试”“就诊”等相关处置。</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（二）关注身体状况。</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keepNext w:val="0"/>
        <w:keepLines w:val="0"/>
        <w:pageBreakBefore w:val="0"/>
        <w:widowControl w:val="0"/>
        <w:kinsoku/>
        <w:wordWrap/>
        <w:overflowPunct/>
        <w:topLinePunct w:val="0"/>
        <w:autoSpaceDE/>
        <w:autoSpaceDN/>
        <w:bidi w:val="0"/>
        <w:spacing w:line="3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四、有关要求</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（一）考生应认真阅读本防控须知和《考生疫情防控承诺书》（附后）。</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考生</w:t>
      </w:r>
      <w:r>
        <w:rPr>
          <w:rFonts w:hint="eastAsia" w:ascii="仿宋" w:hAnsi="仿宋" w:eastAsia="仿宋" w:cs="仿宋"/>
          <w:sz w:val="30"/>
          <w:szCs w:val="30"/>
          <w:lang w:val="en-US" w:eastAsia="zh-CN"/>
        </w:rPr>
        <w:t>领取</w:t>
      </w:r>
      <w:r>
        <w:rPr>
          <w:rFonts w:hint="eastAsia" w:ascii="仿宋" w:hAnsi="仿宋" w:eastAsia="仿宋" w:cs="仿宋"/>
          <w:sz w:val="30"/>
          <w:szCs w:val="30"/>
        </w:rPr>
        <w:t>准考证即视为认同并签署承诺书。如违反相关规定，自愿承担相关责任、接受相应处理。</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360" w:lineRule="exact"/>
        <w:ind w:firstLine="602" w:firstLineChars="200"/>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五、其他事项</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因疫情存在动态变化，疫情防控工作要求也将作出相应调整。如考前出现新的疫情变化，将及时发布最新疫情防控要求。</w:t>
      </w: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exact"/>
        <w:ind w:firstLine="600" w:firstLineChars="200"/>
        <w:textAlignment w:val="auto"/>
        <w:outlineLvl w:val="9"/>
        <w:rPr>
          <w:rFonts w:hint="eastAsia" w:ascii="仿宋" w:hAnsi="仿宋" w:eastAsia="仿宋" w:cs="仿宋"/>
          <w:sz w:val="30"/>
          <w:szCs w:val="30"/>
        </w:rPr>
      </w:pPr>
    </w:p>
    <w:p>
      <w:pPr>
        <w:adjustRightInd w:val="0"/>
        <w:snapToGrid w:val="0"/>
        <w:spacing w:line="580" w:lineRule="exact"/>
        <w:jc w:val="center"/>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rPr>
        <w:t>考生疫情防控承诺书</w:t>
      </w:r>
    </w:p>
    <w:p>
      <w:pPr>
        <w:keepNext w:val="0"/>
        <w:keepLines w:val="0"/>
        <w:pageBreakBefore w:val="0"/>
        <w:widowControl w:val="0"/>
        <w:kinsoku/>
        <w:wordWrap/>
        <w:overflowPunct/>
        <w:topLinePunct w:val="0"/>
        <w:autoSpaceDE/>
        <w:autoSpaceDN/>
        <w:bidi w:val="0"/>
        <w:spacing w:line="360" w:lineRule="exact"/>
        <w:textAlignment w:val="auto"/>
        <w:outlineLvl w:val="9"/>
        <w:rPr>
          <w:rFonts w:hint="default" w:ascii="仿宋" w:hAnsi="仿宋" w:eastAsia="仿宋" w:cs="仿宋"/>
          <w:sz w:val="30"/>
          <w:szCs w:val="30"/>
        </w:rPr>
      </w:pP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spacing w:line="360" w:lineRule="exact"/>
        <w:ind w:firstLine="5400" w:firstLineChars="18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承诺人签字：</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spacing w:line="360" w:lineRule="exact"/>
        <w:ind w:firstLine="5400" w:firstLineChars="18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年   月   日</w:t>
      </w:r>
    </w:p>
    <w:p>
      <w:pPr>
        <w:keepNext w:val="0"/>
        <w:keepLines w:val="0"/>
        <w:pageBreakBefore w:val="0"/>
        <w:widowControl w:val="0"/>
        <w:kinsoku/>
        <w:wordWrap/>
        <w:overflowPunct/>
        <w:topLinePunct w:val="0"/>
        <w:autoSpaceDE/>
        <w:autoSpaceDN/>
        <w:bidi w:val="0"/>
        <w:spacing w:line="360" w:lineRule="exact"/>
        <w:ind w:firstLine="600" w:firstLineChars="200"/>
        <w:textAlignment w:val="auto"/>
        <w:outlineLvl w:val="9"/>
        <w:rPr>
          <w:rFonts w:hint="eastAsia" w:ascii="仿宋" w:hAnsi="仿宋" w:eastAsia="仿宋" w:cs="仿宋"/>
          <w:sz w:val="30"/>
          <w:szCs w:val="30"/>
        </w:rPr>
      </w:pPr>
    </w:p>
    <w:sectPr>
      <w:pgSz w:w="11906" w:h="16838"/>
      <w:pgMar w:top="1100" w:right="896" w:bottom="1043" w:left="89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5800E"/>
    <w:multiLevelType w:val="singleLevel"/>
    <w:tmpl w:val="CB2580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143B2E"/>
    <w:rsid w:val="000B4D08"/>
    <w:rsid w:val="00201B88"/>
    <w:rsid w:val="005F22B3"/>
    <w:rsid w:val="008779EC"/>
    <w:rsid w:val="0097395A"/>
    <w:rsid w:val="009D0D60"/>
    <w:rsid w:val="03196914"/>
    <w:rsid w:val="07782653"/>
    <w:rsid w:val="14143B2E"/>
    <w:rsid w:val="1E7642B3"/>
    <w:rsid w:val="2AD36415"/>
    <w:rsid w:val="2B0116CE"/>
    <w:rsid w:val="343B4B22"/>
    <w:rsid w:val="363B3B85"/>
    <w:rsid w:val="3E4E4EA8"/>
    <w:rsid w:val="3E5274EC"/>
    <w:rsid w:val="43DE21D6"/>
    <w:rsid w:val="484E5484"/>
    <w:rsid w:val="48FA313A"/>
    <w:rsid w:val="4AFD363B"/>
    <w:rsid w:val="4E6704A9"/>
    <w:rsid w:val="5A9248B2"/>
    <w:rsid w:val="62954853"/>
    <w:rsid w:val="630E7723"/>
    <w:rsid w:val="65304CEF"/>
    <w:rsid w:val="794F7142"/>
    <w:rsid w:val="7971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 w:type="character" w:customStyle="1" w:styleId="13">
    <w:name w:val="页眉 Char"/>
    <w:basedOn w:val="8"/>
    <w:link w:val="6"/>
    <w:qFormat/>
    <w:uiPriority w:val="0"/>
    <w:rPr>
      <w:rFonts w:ascii="Calibri" w:hAnsi="Calibri" w:eastAsia="宋体" w:cs="黑体"/>
      <w:kern w:val="2"/>
      <w:sz w:val="18"/>
      <w:szCs w:val="18"/>
    </w:rPr>
  </w:style>
  <w:style w:type="character" w:customStyle="1" w:styleId="14">
    <w:name w:val="页脚 Char"/>
    <w:basedOn w:val="8"/>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223</Words>
  <Characters>1274</Characters>
  <Lines>10</Lines>
  <Paragraphs>2</Paragraphs>
  <TotalTime>0</TotalTime>
  <ScaleCrop>false</ScaleCrop>
  <LinksUpToDate>false</LinksUpToDate>
  <CharactersWithSpaces>1495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PC</cp:lastModifiedBy>
  <cp:lastPrinted>2021-09-22T08:06:00Z</cp:lastPrinted>
  <dcterms:modified xsi:type="dcterms:W3CDTF">2021-10-13T03:25:19Z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9552856D224442F2B8171AAF86B6B3C9</vt:lpwstr>
  </property>
  <property fmtid="{D5CDD505-2E9C-101B-9397-08002B2CF9AE}" pid="4" name="ribbonExt">
    <vt:lpwstr>{"WPSExtOfficeTab":{"OnGetEnabled":false,"OnGetVisible":false}}</vt:lpwstr>
  </property>
</Properties>
</file>