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"/>
        </w:tabs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rPr>
          <w:rFonts w:ascii="方正小标宋简体" w:hAnsi="方正小标宋简体" w:cs="方正小标宋简体"/>
        </w:rPr>
      </w:pPr>
      <w:r>
        <w:rPr>
          <w:rFonts w:hint="eastAsia" w:ascii="方正小标宋简体" w:hAnsi="方正小标宋简体" w:cs="方正小标宋简体"/>
        </w:rPr>
        <w:t>古田干部学院202</w:t>
      </w:r>
      <w:r>
        <w:rPr>
          <w:rFonts w:hint="eastAsia" w:ascii="方正小标宋简体" w:hAnsi="方正小标宋简体" w:cs="方正小标宋简体"/>
          <w:lang w:val="en-US" w:eastAsia="zh-CN"/>
        </w:rPr>
        <w:t>2</w:t>
      </w:r>
      <w:r>
        <w:rPr>
          <w:rFonts w:hint="eastAsia" w:ascii="方正小标宋简体" w:hAnsi="方正小标宋简体" w:cs="方正小标宋简体"/>
        </w:rPr>
        <w:t>年引进生岗位需求表</w:t>
      </w:r>
    </w:p>
    <w:p/>
    <w:tbl>
      <w:tblPr>
        <w:tblStyle w:val="12"/>
        <w:tblW w:w="13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33"/>
        <w:gridCol w:w="2610"/>
        <w:gridCol w:w="3696"/>
        <w:gridCol w:w="945"/>
        <w:gridCol w:w="804"/>
        <w:gridCol w:w="1110"/>
        <w:gridCol w:w="1110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2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专业需求</w:t>
            </w:r>
          </w:p>
        </w:tc>
        <w:tc>
          <w:tcPr>
            <w:tcW w:w="3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学历类别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学历层次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岗位职责描述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古田干部学院教师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马克思主义理论类，历史学，世界（历）史，中国近现代史基本问题研究，专门史，中国(古代)史，中国近现代史，文化人类学，学科教学（历史），政治学，政治学与行政学，国际政治，思想政治教育，国际政治经济学，政治学理论，中外政治制度，科学社会主义与国际共产主义运动，中共党史，马克思主义理论与思想政治教育，国际关系，学科教学（思想政治教育），政史教育，政治学、经济学与哲学，军事历史，军事心理学，军事思想，战略学，军事战略学，战争动员学，军事硕士，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农业技术与管理，农村行政与经济管理，农业科技组织与服务</w:t>
            </w:r>
          </w:p>
        </w:tc>
        <w:tc>
          <w:tcPr>
            <w:tcW w:w="3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t>1.“世界一流大学建设高校”、“世界一流学科建设高校”或2022年QS世界大学排名前200名高校的博士毕业生；</w:t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11"/>
                <w:w w:val="90"/>
                <w:kern w:val="0"/>
                <w:sz w:val="30"/>
                <w:szCs w:val="30"/>
                <w:lang w:val="en-US" w:eastAsia="zh-CN"/>
              </w:rPr>
              <w:t>2.“世界一流大学建设高校”、2022年QS世界大学排名前200名高校的硕士毕业生（硕士毕业生本科须毕业于“世界一流大学建设高校”、“世界一流学科建设高校”或2022年QS世界大学排名前200名高校）。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全日制普通高等院校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研究生及以上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硕士及以上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从事教学科研工作</w:t>
            </w:r>
          </w:p>
        </w:tc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32"/>
                <w:szCs w:val="32"/>
              </w:rPr>
              <w:t>岗位需服从调剂</w:t>
            </w:r>
          </w:p>
        </w:tc>
      </w:tr>
    </w:tbl>
    <w:p>
      <w:pPr>
        <w:tabs>
          <w:tab w:val="left" w:pos="120"/>
        </w:tabs>
        <w:ind w:right="641"/>
        <w:jc w:val="left"/>
      </w:pPr>
    </w:p>
    <w:sectPr>
      <w:pgSz w:w="16838" w:h="11906" w:orient="landscape"/>
      <w:pgMar w:top="1753" w:right="1701" w:bottom="175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A9C4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qFormat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qFormat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qFormat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qFormat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font11"/>
    <w:basedOn w:val="14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32">
    <w:name w:val="font21"/>
    <w:basedOn w:val="1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2019-10-09T15:35:00Z</dcterms:created>
  <dc:creator>wdf</dc:creator>
  <cp:lastModifiedBy>swdx</cp:lastModifiedBy>
  <cp:lastPrinted>2021-08-05T12:26:00Z</cp:lastPrinted>
  <dcterms:modified xsi:type="dcterms:W3CDTF">2021-08-12T00:55:20Z</dcterms:modified>
  <dc:title>龙岩市2019年“千人计划”工作方案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3E6AA656FF54489995BA8DB0D314A995</vt:lpwstr>
  </property>
</Properties>
</file>