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启东市交通运输局公开招聘工作人员岗位简介表</w:t>
      </w:r>
    </w:p>
    <w:bookmarkEnd w:id="0"/>
    <w:tbl>
      <w:tblPr>
        <w:tblStyle w:val="3"/>
        <w:tblpPr w:leftFromText="180" w:rightFromText="180" w:vertAnchor="text" w:horzAnchor="page" w:tblpXSpec="center" w:tblpY="569"/>
        <w:tblOverlap w:val="never"/>
        <w:tblW w:w="12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118"/>
        <w:gridCol w:w="970"/>
        <w:gridCol w:w="928"/>
        <w:gridCol w:w="3807"/>
        <w:gridCol w:w="101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2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21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9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岗位要求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办公辅助（驾驶员）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1981年1月1日以后出生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及以上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不限</w:t>
            </w:r>
          </w:p>
        </w:tc>
        <w:tc>
          <w:tcPr>
            <w:tcW w:w="3807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1.持有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1以上（含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1）驾驶证；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驾龄满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5年以上。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.退役军人优先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,驾龄可放宽至3年以上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近三年内，无严重交通违法行为、有责伤亡交通事故；近三个完整记分周期内无满分记录。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启东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执法辅助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1981年1月1日以后出生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及以上</w:t>
            </w:r>
          </w:p>
        </w:tc>
        <w:tc>
          <w:tcPr>
            <w:tcW w:w="9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不限</w:t>
            </w:r>
          </w:p>
        </w:tc>
        <w:tc>
          <w:tcPr>
            <w:tcW w:w="3807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性别不限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持有C1以上（含C1）驾驶证；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熟练使用办公软件，具备一定的组织、协调、沟通能力；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无色盲色弱及腰椎类病史；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.能适应户外执勤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.退役军人优先。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启东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513A9"/>
    <w:multiLevelType w:val="singleLevel"/>
    <w:tmpl w:val="72B513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81140"/>
    <w:rsid w:val="7C881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2021-09-09T07:24:00Z</dcterms:created>
  <dc:creator>拿铁小笼包</dc:creator>
  <cp:lastModifiedBy>拿铁小笼包</cp:lastModifiedBy>
  <dcterms:modified xsi:type="dcterms:W3CDTF">2021-09-09T07:24:42Z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C05C1E9C50CA48E6B97CFE15A06693D0</vt:lpwstr>
  </property>
</Properties>
</file>