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22"/>
        <w:gridCol w:w="1095"/>
        <w:gridCol w:w="1650"/>
        <w:gridCol w:w="960"/>
        <w:gridCol w:w="3660"/>
        <w:gridCol w:w="1035"/>
        <w:gridCol w:w="1875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全日制计算机网络工程专业毕业，具有学士学位，30岁以下，能够胜作Centos7.0Linux运维、网络操作系统、网络安全等相关课程。具有教师资格证优先。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权主任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13693796165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272574562@qq.com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全日制计算机科学技术专业毕业，具有学士学位，30岁以下，能够胜作数据库技术-Acces、Visual Basic6.0程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序设计等相关课程。具有教师资格证优先。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专业对口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，有本专业教师资格证,有高中教学经验者优先。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侯主任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18838876360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"mailto:11879309@qq.com"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11879309@qq.com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Style w:val="6"/>
                <w:lang w:val="en-US" w:eastAsia="zh-CN" w:bidi="ar"/>
              </w:rPr>
              <w:t>科以上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建筑装饰（土木工程类）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30岁以下建筑装饰相关专业，有教师资格证者优先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姜主任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19937930362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jiangyanan1224@163.com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91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艺术设计（视觉传达、动画影视）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30岁以下，视觉传达、动画影视相关专业，有教师资格证者优先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汽车相关专业，有企业工作经历优先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13803880071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lyjjxx@qq.com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机电设备维修专业相关，飞机机电设备维修、通用航空器维修、制造等相关专业优先。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柴主任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18595679919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258644060@qq.com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6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（专职教师）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35岁以下，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教师资格证和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相关专业技能证书；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具有较强的责任心，有正确的教学思想理念，且有一定工作经验者优先，条件优秀者可适当放宽。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（代课）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年龄不限，具有相关专业技能证书；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具有两年以上教学工作经验或从事本专业相关工作经验；具有较强责任心，形象好，品格端正，能够为人师表，有一定的表达,有正确的教学思想理念，条件优秀者可放宽。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（待遇咨询主任）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6581"/>
    <w:rsid w:val="5BB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2021-09-08T02:07:00Z</dcterms:created>
  <dc:creator>北海没落</dc:creator>
  <cp:lastModifiedBy>北海没落</cp:lastModifiedBy>
  <dcterms:modified xsi:type="dcterms:W3CDTF">2021-09-08T02:09:53Z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