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rPr>
      </w:pPr>
      <w:r>
        <w:rPr>
          <w:rFonts w:hint="eastAsia" w:ascii="黑体" w:hAnsi="黑体" w:eastAsia="黑体"/>
        </w:rPr>
        <w:t>附件1</w:t>
      </w:r>
    </w:p>
    <w:p>
      <w:pPr>
        <w:shd w:val="clear" w:color="auto" w:fill="FFFFFF"/>
        <w:spacing w:line="600" w:lineRule="exact"/>
        <w:contextualSpacing/>
        <w:jc w:val="center"/>
        <w:rPr>
          <w:rFonts w:hint="eastAsia" w:ascii="方正小标宋简体" w:hAnsi="仿宋" w:eastAsia="方正小标宋简体" w:cs="仿宋"/>
          <w:color w:val="000000"/>
          <w:spacing w:val="0"/>
          <w:kern w:val="0"/>
          <w:sz w:val="44"/>
          <w:szCs w:val="44"/>
        </w:rPr>
      </w:pPr>
      <w:bookmarkStart w:id="0" w:name="_GoBack"/>
      <w:r>
        <w:rPr>
          <w:rFonts w:hint="eastAsia" w:ascii="方正小标宋简体" w:hAnsi="仿宋" w:eastAsia="方正小标宋简体" w:cs="仿宋"/>
          <w:color w:val="000000"/>
          <w:spacing w:val="0"/>
          <w:kern w:val="0"/>
          <w:sz w:val="44"/>
          <w:szCs w:val="44"/>
        </w:rPr>
        <w:t>慈利县2021年公开引进急需紧缺人才职位计划表（第二批）</w:t>
      </w:r>
      <w:bookmarkEnd w:id="0"/>
    </w:p>
    <w:tbl>
      <w:tblPr>
        <w:tblStyle w:val="6"/>
        <w:tblW w:w="14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911"/>
        <w:gridCol w:w="448"/>
        <w:gridCol w:w="1050"/>
        <w:gridCol w:w="476"/>
        <w:gridCol w:w="574"/>
        <w:gridCol w:w="686"/>
        <w:gridCol w:w="2547"/>
        <w:gridCol w:w="1344"/>
        <w:gridCol w:w="1133"/>
        <w:gridCol w:w="1386"/>
        <w:gridCol w:w="1273"/>
        <w:gridCol w:w="952"/>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jc w:val="center"/>
        </w:trPr>
        <w:tc>
          <w:tcPr>
            <w:tcW w:w="466" w:type="dxa"/>
            <w:vMerge w:val="restart"/>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序号</w:t>
            </w:r>
          </w:p>
        </w:tc>
        <w:tc>
          <w:tcPr>
            <w:tcW w:w="911" w:type="dxa"/>
            <w:vMerge w:val="restart"/>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引进单位名称</w:t>
            </w:r>
          </w:p>
        </w:tc>
        <w:tc>
          <w:tcPr>
            <w:tcW w:w="448" w:type="dxa"/>
            <w:vMerge w:val="restart"/>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单位</w:t>
            </w:r>
            <w:r>
              <w:rPr>
                <w:rFonts w:hint="eastAsia" w:ascii="宋体" w:hAnsi="宋体" w:cs="宋体"/>
                <w:b/>
                <w:bCs/>
                <w:kern w:val="0"/>
                <w:sz w:val="21"/>
                <w:szCs w:val="21"/>
              </w:rPr>
              <w:br w:type="textWrapping"/>
            </w:r>
            <w:r>
              <w:rPr>
                <w:rFonts w:hint="eastAsia" w:ascii="宋体" w:hAnsi="宋体" w:cs="宋体"/>
                <w:b/>
                <w:bCs/>
                <w:kern w:val="0"/>
                <w:sz w:val="21"/>
                <w:szCs w:val="21"/>
              </w:rPr>
              <w:t>性质</w:t>
            </w:r>
          </w:p>
        </w:tc>
        <w:tc>
          <w:tcPr>
            <w:tcW w:w="1050" w:type="dxa"/>
            <w:vMerge w:val="restart"/>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引进</w:t>
            </w:r>
            <w:r>
              <w:rPr>
                <w:rFonts w:hint="eastAsia" w:ascii="宋体" w:hAnsi="宋体" w:cs="宋体"/>
                <w:b/>
                <w:bCs/>
                <w:kern w:val="0"/>
                <w:sz w:val="21"/>
                <w:szCs w:val="21"/>
              </w:rPr>
              <w:br w:type="textWrapping"/>
            </w:r>
            <w:r>
              <w:rPr>
                <w:rFonts w:hint="eastAsia" w:ascii="宋体" w:hAnsi="宋体" w:cs="宋体"/>
                <w:b/>
                <w:bCs/>
                <w:kern w:val="0"/>
                <w:sz w:val="21"/>
                <w:szCs w:val="21"/>
              </w:rPr>
              <w:t>岗位</w:t>
            </w:r>
          </w:p>
        </w:tc>
        <w:tc>
          <w:tcPr>
            <w:tcW w:w="1050" w:type="dxa"/>
            <w:gridSpan w:val="2"/>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引进计划</w:t>
            </w:r>
          </w:p>
        </w:tc>
        <w:tc>
          <w:tcPr>
            <w:tcW w:w="7096" w:type="dxa"/>
            <w:gridSpan w:val="5"/>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引进对象报名要求</w:t>
            </w:r>
          </w:p>
        </w:tc>
        <w:tc>
          <w:tcPr>
            <w:tcW w:w="1273" w:type="dxa"/>
            <w:vMerge w:val="restart"/>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引进单位</w:t>
            </w:r>
            <w:r>
              <w:rPr>
                <w:rFonts w:hint="eastAsia" w:ascii="宋体" w:hAnsi="宋体" w:cs="宋体"/>
                <w:b/>
                <w:bCs/>
                <w:kern w:val="0"/>
                <w:sz w:val="21"/>
                <w:szCs w:val="21"/>
              </w:rPr>
              <w:br w:type="textWrapping"/>
            </w:r>
            <w:r>
              <w:rPr>
                <w:rFonts w:hint="eastAsia" w:ascii="宋体" w:hAnsi="宋体" w:cs="宋体"/>
                <w:b/>
                <w:bCs/>
                <w:kern w:val="0"/>
                <w:sz w:val="21"/>
                <w:szCs w:val="21"/>
              </w:rPr>
              <w:t>待遇</w:t>
            </w:r>
          </w:p>
        </w:tc>
        <w:tc>
          <w:tcPr>
            <w:tcW w:w="2352" w:type="dxa"/>
            <w:gridSpan w:val="2"/>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引进单位联系方式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blHeader/>
          <w:jc w:val="center"/>
        </w:trPr>
        <w:tc>
          <w:tcPr>
            <w:tcW w:w="466" w:type="dxa"/>
            <w:vMerge w:val="continue"/>
            <w:noWrap w:val="0"/>
            <w:vAlign w:val="center"/>
          </w:tcPr>
          <w:p>
            <w:pPr>
              <w:widowControl/>
              <w:spacing w:line="260" w:lineRule="exact"/>
              <w:jc w:val="left"/>
              <w:rPr>
                <w:rFonts w:ascii="宋体" w:hAnsi="宋体" w:cs="宋体"/>
                <w:b/>
                <w:bCs/>
                <w:kern w:val="0"/>
                <w:sz w:val="21"/>
                <w:szCs w:val="21"/>
              </w:rPr>
            </w:pPr>
          </w:p>
        </w:tc>
        <w:tc>
          <w:tcPr>
            <w:tcW w:w="911" w:type="dxa"/>
            <w:vMerge w:val="continue"/>
            <w:noWrap w:val="0"/>
            <w:vAlign w:val="center"/>
          </w:tcPr>
          <w:p>
            <w:pPr>
              <w:widowControl/>
              <w:spacing w:line="260" w:lineRule="exact"/>
              <w:jc w:val="left"/>
              <w:rPr>
                <w:rFonts w:ascii="宋体" w:hAnsi="宋体" w:cs="宋体"/>
                <w:b/>
                <w:bCs/>
                <w:kern w:val="0"/>
                <w:sz w:val="21"/>
                <w:szCs w:val="21"/>
              </w:rPr>
            </w:pPr>
          </w:p>
        </w:tc>
        <w:tc>
          <w:tcPr>
            <w:tcW w:w="448" w:type="dxa"/>
            <w:vMerge w:val="continue"/>
            <w:noWrap w:val="0"/>
            <w:vAlign w:val="center"/>
          </w:tcPr>
          <w:p>
            <w:pPr>
              <w:widowControl/>
              <w:spacing w:line="260" w:lineRule="exact"/>
              <w:jc w:val="left"/>
              <w:rPr>
                <w:rFonts w:ascii="宋体" w:hAnsi="宋体" w:cs="宋体"/>
                <w:b/>
                <w:bCs/>
                <w:kern w:val="0"/>
                <w:sz w:val="21"/>
                <w:szCs w:val="21"/>
              </w:rPr>
            </w:pPr>
          </w:p>
        </w:tc>
        <w:tc>
          <w:tcPr>
            <w:tcW w:w="1050" w:type="dxa"/>
            <w:vMerge w:val="continue"/>
            <w:noWrap w:val="0"/>
            <w:vAlign w:val="center"/>
          </w:tcPr>
          <w:p>
            <w:pPr>
              <w:widowControl/>
              <w:spacing w:line="260" w:lineRule="exact"/>
              <w:jc w:val="left"/>
              <w:rPr>
                <w:rFonts w:ascii="宋体" w:hAnsi="宋体" w:cs="宋体"/>
                <w:b/>
                <w:bCs/>
                <w:kern w:val="0"/>
                <w:sz w:val="21"/>
                <w:szCs w:val="21"/>
              </w:rPr>
            </w:pPr>
          </w:p>
        </w:tc>
        <w:tc>
          <w:tcPr>
            <w:tcW w:w="476" w:type="dxa"/>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管理</w:t>
            </w:r>
          </w:p>
        </w:tc>
        <w:tc>
          <w:tcPr>
            <w:tcW w:w="574" w:type="dxa"/>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专技</w:t>
            </w:r>
          </w:p>
        </w:tc>
        <w:tc>
          <w:tcPr>
            <w:tcW w:w="686" w:type="dxa"/>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年龄</w:t>
            </w:r>
            <w:r>
              <w:rPr>
                <w:rFonts w:hint="eastAsia" w:ascii="宋体" w:hAnsi="宋体" w:cs="宋体"/>
                <w:b/>
                <w:bCs/>
                <w:kern w:val="0"/>
                <w:sz w:val="21"/>
                <w:szCs w:val="21"/>
              </w:rPr>
              <w:br w:type="textWrapping"/>
            </w:r>
            <w:r>
              <w:rPr>
                <w:rFonts w:hint="eastAsia" w:ascii="宋体" w:hAnsi="宋体" w:cs="宋体"/>
                <w:b/>
                <w:bCs/>
                <w:kern w:val="0"/>
                <w:sz w:val="21"/>
                <w:szCs w:val="21"/>
              </w:rPr>
              <w:t>要求</w:t>
            </w:r>
          </w:p>
        </w:tc>
        <w:tc>
          <w:tcPr>
            <w:tcW w:w="2547" w:type="dxa"/>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学历学位要求</w:t>
            </w:r>
          </w:p>
        </w:tc>
        <w:tc>
          <w:tcPr>
            <w:tcW w:w="1344" w:type="dxa"/>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专业要求</w:t>
            </w:r>
          </w:p>
        </w:tc>
        <w:tc>
          <w:tcPr>
            <w:tcW w:w="1133" w:type="dxa"/>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职称要求</w:t>
            </w:r>
          </w:p>
        </w:tc>
        <w:tc>
          <w:tcPr>
            <w:tcW w:w="1386" w:type="dxa"/>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其他要求</w:t>
            </w:r>
          </w:p>
        </w:tc>
        <w:tc>
          <w:tcPr>
            <w:tcW w:w="1273" w:type="dxa"/>
            <w:vMerge w:val="continue"/>
            <w:noWrap w:val="0"/>
            <w:vAlign w:val="center"/>
          </w:tcPr>
          <w:p>
            <w:pPr>
              <w:widowControl/>
              <w:spacing w:line="260" w:lineRule="exact"/>
              <w:jc w:val="left"/>
              <w:rPr>
                <w:rFonts w:ascii="宋体" w:hAnsi="宋体" w:cs="宋体"/>
                <w:b/>
                <w:bCs/>
                <w:kern w:val="0"/>
                <w:sz w:val="21"/>
                <w:szCs w:val="21"/>
              </w:rPr>
            </w:pPr>
          </w:p>
        </w:tc>
        <w:tc>
          <w:tcPr>
            <w:tcW w:w="952" w:type="dxa"/>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联系人</w:t>
            </w:r>
          </w:p>
        </w:tc>
        <w:tc>
          <w:tcPr>
            <w:tcW w:w="1400" w:type="dxa"/>
            <w:noWrap w:val="0"/>
            <w:vAlign w:val="center"/>
          </w:tcPr>
          <w:p>
            <w:pPr>
              <w:widowControl/>
              <w:spacing w:line="260" w:lineRule="exact"/>
              <w:jc w:val="center"/>
              <w:rPr>
                <w:rFonts w:ascii="宋体" w:hAnsi="宋体" w:cs="宋体"/>
                <w:b/>
                <w:bCs/>
                <w:kern w:val="0"/>
                <w:sz w:val="21"/>
                <w:szCs w:val="21"/>
              </w:rPr>
            </w:pPr>
            <w:r>
              <w:rPr>
                <w:rFonts w:hint="eastAsia" w:ascii="宋体" w:hAnsi="宋体" w:cs="宋体"/>
                <w:b/>
                <w:bCs/>
                <w:kern w:val="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911"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洞溪乡人民政府</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综合行政执法大队工作人员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法学大类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hint="eastAsia" w:ascii="宋体" w:hAnsi="宋体" w:eastAsia="宋体" w:cs="宋体"/>
                <w:sz w:val="21"/>
                <w:szCs w:val="21"/>
                <w:lang w:eastAsia="zh-CN"/>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于家彬</w:t>
            </w:r>
          </w:p>
        </w:tc>
        <w:tc>
          <w:tcPr>
            <w:tcW w:w="1400"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18867297988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政务便民服务中心工作人员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计算机类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color w:val="000000"/>
                <w:sz w:val="21"/>
                <w:szCs w:val="21"/>
              </w:rPr>
            </w:pPr>
            <w:r>
              <w:rPr>
                <w:rFonts w:hint="eastAsia" w:ascii="宋体" w:hAnsi="宋体"/>
                <w:color w:val="000000"/>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2</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甘堰土家族乡人民政府</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综合行政执法大队 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经济和管理学大类、法学大类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1.第一学历为大学本科，且具有国家承认的学士学位;</w:t>
            </w:r>
            <w:r>
              <w:rPr>
                <w:rFonts w:hint="eastAsia" w:ascii="宋体" w:hAnsi="宋体"/>
                <w:sz w:val="21"/>
                <w:szCs w:val="21"/>
              </w:rPr>
              <w:br w:type="textWrapping"/>
            </w:r>
            <w:r>
              <w:rPr>
                <w:rFonts w:hint="eastAsia" w:ascii="宋体" w:hAnsi="宋体"/>
                <w:sz w:val="21"/>
                <w:szCs w:val="21"/>
              </w:rPr>
              <w:t>2.适合男性。</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唐慧娟</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18874410210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3</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广福桥镇人民政府</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安全生产领域专业技术人员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管理科学与工程类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叶  维</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15274434832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4</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南山坪乡人民政府</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政务便民服务中心工作人员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文史哲大类、经济和管理学大类、法学大类、教育学大类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朱雪帆</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15274425830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5</w:t>
            </w:r>
          </w:p>
        </w:tc>
        <w:tc>
          <w:tcPr>
            <w:tcW w:w="911"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三官寺土家族乡人民政府</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农业综合服务中心工作人员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不限</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张  丹</w:t>
            </w:r>
          </w:p>
        </w:tc>
        <w:tc>
          <w:tcPr>
            <w:tcW w:w="1400"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18707440687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综合行政执法大队工作人员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不限</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6</w:t>
            </w:r>
          </w:p>
        </w:tc>
        <w:tc>
          <w:tcPr>
            <w:tcW w:w="911"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赵家岗土家族乡</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综合行政执法大队工作人员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不限</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李  淼</w:t>
            </w:r>
          </w:p>
        </w:tc>
        <w:tc>
          <w:tcPr>
            <w:tcW w:w="1400"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15074430110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政务便民服务中心工作人员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不限</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7</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溪口镇人民政府</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农业综合服务中心工作人员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不限</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黎经纬</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15074481115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8</w:t>
            </w:r>
          </w:p>
        </w:tc>
        <w:tc>
          <w:tcPr>
            <w:tcW w:w="911"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杉木桥镇人民政府</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综合行政执法大队工作人员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2</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文史哲大类、经济和管理学大类、法学大类、教育学大类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黎真真</w:t>
            </w:r>
          </w:p>
        </w:tc>
        <w:tc>
          <w:tcPr>
            <w:tcW w:w="1400"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15307442627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农业综合服务中心工作人员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文史哲大类、经济和管理学大类、法学大类、教育学大类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9</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龙潭河镇人民政府</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社会事务综合服务中心工作人员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农林工程类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胡  建</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18867295552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10</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苗市镇人民政府</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综合行政执法大队工作人员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不限</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40" w:lineRule="exact"/>
              <w:rPr>
                <w:rFonts w:ascii="宋体" w:hAnsi="宋体" w:cs="宋体"/>
                <w:sz w:val="21"/>
                <w:szCs w:val="21"/>
              </w:rPr>
            </w:pPr>
            <w:r>
              <w:rPr>
                <w:rFonts w:hint="eastAsia" w:ascii="宋体" w:hAnsi="宋体"/>
                <w:sz w:val="21"/>
                <w:szCs w:val="21"/>
              </w:rPr>
              <w:t>1.第一学历为大学本科，且具有国家承认的学士学位;</w:t>
            </w:r>
            <w:r>
              <w:rPr>
                <w:rFonts w:hint="eastAsia" w:ascii="宋体" w:hAnsi="宋体"/>
                <w:sz w:val="21"/>
                <w:szCs w:val="21"/>
              </w:rPr>
              <w:br w:type="textWrapping"/>
            </w:r>
            <w:r>
              <w:rPr>
                <w:rFonts w:hint="eastAsia" w:ascii="宋体" w:hAnsi="宋体"/>
                <w:sz w:val="21"/>
                <w:szCs w:val="21"/>
              </w:rPr>
              <w:t>2.适合男性。</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彭莎莎</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15974421119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11</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金岩土家族乡人民政府</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政务便民服务中心工作人员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不限</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周傲茹</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15874430569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12</w:t>
            </w:r>
          </w:p>
        </w:tc>
        <w:tc>
          <w:tcPr>
            <w:tcW w:w="911"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许家坊土家族乡人民政府</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农业综合服务中心工作人员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不限</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唐昆仑</w:t>
            </w:r>
          </w:p>
        </w:tc>
        <w:tc>
          <w:tcPr>
            <w:tcW w:w="1400"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18174489922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社会事务综合服务中心工作人员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不限</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13</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慈利县统计局</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普查中心</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经济和管理学大类、</w:t>
            </w:r>
            <w:r>
              <w:rPr>
                <w:rFonts w:hint="eastAsia" w:ascii="宋体" w:hAnsi="宋体"/>
                <w:sz w:val="21"/>
                <w:szCs w:val="21"/>
              </w:rPr>
              <w:br w:type="textWrapping"/>
            </w:r>
            <w:r>
              <w:rPr>
                <w:rFonts w:hint="eastAsia" w:ascii="宋体" w:hAnsi="宋体"/>
                <w:sz w:val="21"/>
                <w:szCs w:val="21"/>
              </w:rPr>
              <w:t>计算机类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郑红芳</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15807440035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14</w:t>
            </w:r>
          </w:p>
        </w:tc>
        <w:tc>
          <w:tcPr>
            <w:tcW w:w="911" w:type="dxa"/>
            <w:noWrap w:val="0"/>
            <w:vAlign w:val="center"/>
          </w:tcPr>
          <w:p>
            <w:pPr>
              <w:spacing w:line="240" w:lineRule="exact"/>
              <w:jc w:val="center"/>
              <w:rPr>
                <w:rFonts w:ascii="宋体" w:hAnsi="宋体" w:cs="宋体"/>
                <w:sz w:val="21"/>
                <w:szCs w:val="21"/>
              </w:rPr>
            </w:pPr>
            <w:r>
              <w:rPr>
                <w:rFonts w:hint="eastAsia" w:ascii="宋体" w:hAnsi="宋体"/>
                <w:sz w:val="21"/>
                <w:szCs w:val="21"/>
              </w:rPr>
              <w:t>张家界大峡谷景区管理办公室</w:t>
            </w:r>
          </w:p>
        </w:tc>
        <w:tc>
          <w:tcPr>
            <w:tcW w:w="448" w:type="dxa"/>
            <w:noWrap w:val="0"/>
            <w:vAlign w:val="center"/>
          </w:tcPr>
          <w:p>
            <w:pPr>
              <w:spacing w:line="24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40" w:lineRule="exact"/>
              <w:jc w:val="center"/>
              <w:rPr>
                <w:rFonts w:hint="eastAsia" w:ascii="宋体" w:hAnsi="宋体"/>
                <w:sz w:val="21"/>
                <w:szCs w:val="21"/>
              </w:rPr>
            </w:pPr>
            <w:r>
              <w:rPr>
                <w:rFonts w:hint="eastAsia" w:ascii="宋体" w:hAnsi="宋体"/>
                <w:sz w:val="21"/>
                <w:szCs w:val="21"/>
              </w:rPr>
              <w:t>工作</w:t>
            </w:r>
          </w:p>
          <w:p>
            <w:pPr>
              <w:spacing w:line="240" w:lineRule="exact"/>
              <w:jc w:val="center"/>
              <w:rPr>
                <w:rFonts w:ascii="宋体" w:hAnsi="宋体" w:cs="宋体"/>
                <w:sz w:val="21"/>
                <w:szCs w:val="21"/>
              </w:rPr>
            </w:pPr>
            <w:r>
              <w:rPr>
                <w:rFonts w:hint="eastAsia" w:ascii="宋体" w:hAnsi="宋体"/>
                <w:sz w:val="21"/>
                <w:szCs w:val="21"/>
              </w:rPr>
              <w:t>人员</w:t>
            </w:r>
          </w:p>
        </w:tc>
        <w:tc>
          <w:tcPr>
            <w:tcW w:w="476" w:type="dxa"/>
            <w:noWrap w:val="0"/>
            <w:vAlign w:val="center"/>
          </w:tcPr>
          <w:p>
            <w:pPr>
              <w:spacing w:line="24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4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4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4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旅游管理类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郑雅芹</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17374437373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15</w:t>
            </w:r>
          </w:p>
        </w:tc>
        <w:tc>
          <w:tcPr>
            <w:tcW w:w="911" w:type="dxa"/>
            <w:noWrap w:val="0"/>
            <w:vAlign w:val="center"/>
          </w:tcPr>
          <w:p>
            <w:pPr>
              <w:spacing w:line="240" w:lineRule="exact"/>
              <w:jc w:val="center"/>
              <w:rPr>
                <w:rFonts w:ascii="宋体" w:hAnsi="宋体" w:cs="宋体"/>
                <w:sz w:val="21"/>
                <w:szCs w:val="21"/>
              </w:rPr>
            </w:pPr>
            <w:r>
              <w:rPr>
                <w:rFonts w:hint="eastAsia" w:ascii="宋体" w:hAnsi="宋体"/>
                <w:sz w:val="21"/>
                <w:szCs w:val="21"/>
              </w:rPr>
              <w:t>慈利县机构编制事务中心</w:t>
            </w:r>
          </w:p>
        </w:tc>
        <w:tc>
          <w:tcPr>
            <w:tcW w:w="448" w:type="dxa"/>
            <w:noWrap w:val="0"/>
            <w:vAlign w:val="center"/>
          </w:tcPr>
          <w:p>
            <w:pPr>
              <w:spacing w:line="24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40" w:lineRule="exact"/>
              <w:jc w:val="center"/>
              <w:rPr>
                <w:rFonts w:hint="eastAsia" w:ascii="宋体" w:hAnsi="宋体"/>
                <w:sz w:val="21"/>
                <w:szCs w:val="21"/>
              </w:rPr>
            </w:pPr>
            <w:r>
              <w:rPr>
                <w:rFonts w:hint="eastAsia" w:ascii="宋体" w:hAnsi="宋体"/>
                <w:sz w:val="21"/>
                <w:szCs w:val="21"/>
              </w:rPr>
              <w:t>工作</w:t>
            </w:r>
          </w:p>
          <w:p>
            <w:pPr>
              <w:spacing w:line="240" w:lineRule="exact"/>
              <w:jc w:val="center"/>
              <w:rPr>
                <w:rFonts w:ascii="宋体" w:hAnsi="宋体" w:cs="宋体"/>
                <w:sz w:val="21"/>
                <w:szCs w:val="21"/>
              </w:rPr>
            </w:pPr>
            <w:r>
              <w:rPr>
                <w:rFonts w:hint="eastAsia" w:ascii="宋体" w:hAnsi="宋体"/>
                <w:sz w:val="21"/>
                <w:szCs w:val="21"/>
              </w:rPr>
              <w:t>人员</w:t>
            </w:r>
          </w:p>
        </w:tc>
        <w:tc>
          <w:tcPr>
            <w:tcW w:w="476" w:type="dxa"/>
            <w:noWrap w:val="0"/>
            <w:vAlign w:val="center"/>
          </w:tcPr>
          <w:p>
            <w:pPr>
              <w:spacing w:line="24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4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4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4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公共管理类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4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戴  樱</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15674418678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16</w:t>
            </w:r>
          </w:p>
        </w:tc>
        <w:tc>
          <w:tcPr>
            <w:tcW w:w="911" w:type="dxa"/>
            <w:noWrap w:val="0"/>
            <w:vAlign w:val="center"/>
          </w:tcPr>
          <w:p>
            <w:pPr>
              <w:spacing w:line="240" w:lineRule="exact"/>
              <w:jc w:val="center"/>
              <w:rPr>
                <w:rFonts w:ascii="宋体" w:hAnsi="宋体" w:cs="宋体"/>
                <w:sz w:val="21"/>
                <w:szCs w:val="21"/>
              </w:rPr>
            </w:pPr>
            <w:r>
              <w:rPr>
                <w:rFonts w:hint="eastAsia" w:ascii="宋体" w:hAnsi="宋体"/>
                <w:sz w:val="21"/>
                <w:szCs w:val="21"/>
              </w:rPr>
              <w:t>慈利县审计事务中心</w:t>
            </w:r>
          </w:p>
        </w:tc>
        <w:tc>
          <w:tcPr>
            <w:tcW w:w="448" w:type="dxa"/>
            <w:noWrap w:val="0"/>
            <w:vAlign w:val="center"/>
          </w:tcPr>
          <w:p>
            <w:pPr>
              <w:spacing w:line="24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40" w:lineRule="exact"/>
              <w:jc w:val="center"/>
              <w:rPr>
                <w:rFonts w:ascii="宋体" w:hAnsi="宋体" w:cs="宋体"/>
                <w:sz w:val="21"/>
                <w:szCs w:val="21"/>
              </w:rPr>
            </w:pPr>
            <w:r>
              <w:rPr>
                <w:rFonts w:hint="eastAsia" w:ascii="宋体" w:hAnsi="宋体"/>
                <w:sz w:val="21"/>
                <w:szCs w:val="21"/>
              </w:rPr>
              <w:t>建设项目审计股工作人员</w:t>
            </w:r>
          </w:p>
        </w:tc>
        <w:tc>
          <w:tcPr>
            <w:tcW w:w="476" w:type="dxa"/>
            <w:noWrap w:val="0"/>
            <w:vAlign w:val="center"/>
          </w:tcPr>
          <w:p>
            <w:pPr>
              <w:spacing w:line="24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40" w:lineRule="exact"/>
              <w:jc w:val="center"/>
              <w:rPr>
                <w:rFonts w:ascii="宋体" w:hAnsi="宋体" w:cs="宋体"/>
                <w:sz w:val="21"/>
                <w:szCs w:val="21"/>
              </w:rPr>
            </w:pPr>
            <w:r>
              <w:rPr>
                <w:rFonts w:hint="eastAsia" w:ascii="宋体" w:hAnsi="宋体"/>
                <w:sz w:val="21"/>
                <w:szCs w:val="21"/>
              </w:rPr>
              <w:t>2</w:t>
            </w:r>
          </w:p>
        </w:tc>
        <w:tc>
          <w:tcPr>
            <w:tcW w:w="686" w:type="dxa"/>
            <w:noWrap w:val="0"/>
            <w:vAlign w:val="center"/>
          </w:tcPr>
          <w:p>
            <w:pPr>
              <w:spacing w:line="24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4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全日制硕士研究生或2017年以来通过全国硕士研究生招生统一考试的非全日制硕士研究生及以上，或副高级专业技术职务及以上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管理科学与工程类（工程造价方向）</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二级造价工程师及以上</w:t>
            </w:r>
          </w:p>
        </w:tc>
        <w:tc>
          <w:tcPr>
            <w:tcW w:w="1386" w:type="dxa"/>
            <w:noWrap w:val="0"/>
            <w:vAlign w:val="center"/>
          </w:tcPr>
          <w:p>
            <w:pPr>
              <w:spacing w:line="240" w:lineRule="exact"/>
              <w:rPr>
                <w:rFonts w:ascii="宋体" w:hAnsi="宋体" w:cs="宋体"/>
                <w:sz w:val="21"/>
                <w:szCs w:val="21"/>
              </w:rPr>
            </w:pPr>
            <w:r>
              <w:rPr>
                <w:rFonts w:hint="eastAsia" w:ascii="宋体" w:hAnsi="宋体"/>
                <w:sz w:val="21"/>
                <w:szCs w:val="21"/>
              </w:rPr>
              <w:t>具有招聘岗位相关专业副高级专业技术职务及以上的，年龄放宽至45周岁，学历放宽至大学本科，且具有国家承认的学士学位。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谢叶勤</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15174458277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17</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慈利县应急救援中心</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工作人员</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宪法学与行政法学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沈建国</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13574490088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18</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慈利工业集中区企业服务中心</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企业服务中心</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产业经济学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color w:val="000000"/>
                <w:sz w:val="21"/>
                <w:szCs w:val="21"/>
              </w:rPr>
            </w:pPr>
            <w:r>
              <w:rPr>
                <w:rFonts w:hint="eastAsia" w:ascii="宋体" w:hAnsi="宋体"/>
                <w:color w:val="000000"/>
                <w:sz w:val="21"/>
                <w:szCs w:val="21"/>
              </w:rPr>
              <w:t>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易  军</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13517447550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4"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19</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慈利县经济投资集团有限公司</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县管国有企业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金融</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全日制硕士研究生或2017年以来通过全国硕士研究生招生统一考试的非全日制硕士研究生及以上，或副高级专业技术职务及以上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经济学类（金融方向）</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pacing w:val="-8"/>
                <w:sz w:val="21"/>
                <w:szCs w:val="21"/>
              </w:rPr>
            </w:pPr>
            <w:r>
              <w:rPr>
                <w:rFonts w:hint="eastAsia" w:ascii="宋体" w:hAnsi="宋体"/>
                <w:sz w:val="21"/>
                <w:szCs w:val="21"/>
              </w:rPr>
              <w:t>有5年以上国企工作经验或招聘岗位相关专业副高级专业技术职务及以上的，年龄放宽至45周岁，学历放宽至大学本科，且具有国家承认的学士学位。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王佳玲</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15874422377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20</w:t>
            </w:r>
          </w:p>
        </w:tc>
        <w:tc>
          <w:tcPr>
            <w:tcW w:w="911"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慈利县建设投资集团有限公司</w:t>
            </w:r>
          </w:p>
        </w:tc>
        <w:tc>
          <w:tcPr>
            <w:tcW w:w="448"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县管国有企业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财务总监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全日制硕士研究生或2017年以来通过全国硕士研究生招生统一考试的非全日制硕士研究生及以上，或副高级专业技术职务及以上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工商管理类（会计学、企业管理专业）</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restart"/>
            <w:noWrap w:val="0"/>
            <w:vAlign w:val="center"/>
          </w:tcPr>
          <w:p>
            <w:pPr>
              <w:spacing w:line="260" w:lineRule="exact"/>
              <w:rPr>
                <w:rFonts w:ascii="宋体" w:hAnsi="宋体" w:cs="宋体"/>
                <w:spacing w:val="-8"/>
                <w:sz w:val="21"/>
                <w:szCs w:val="21"/>
              </w:rPr>
            </w:pPr>
            <w:r>
              <w:rPr>
                <w:rFonts w:hint="eastAsia" w:ascii="宋体" w:hAnsi="宋体"/>
                <w:spacing w:val="-8"/>
                <w:sz w:val="21"/>
                <w:szCs w:val="21"/>
              </w:rPr>
              <w:t>有5年以上国企工作经验或招聘岗位相关专业副高级专业技术职务及以上的，年龄放宽至45周岁，学历放宽至大学本科，且具有国家承认的学士学位。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腾辉云</w:t>
            </w:r>
          </w:p>
        </w:tc>
        <w:tc>
          <w:tcPr>
            <w:tcW w:w="1400"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15274471285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vMerge w:val="continue"/>
            <w:noWrap w:val="0"/>
            <w:vAlign w:val="center"/>
          </w:tcPr>
          <w:p>
            <w:pPr>
              <w:spacing w:line="260" w:lineRule="exact"/>
              <w:rPr>
                <w:rFonts w:ascii="宋体" w:hAnsi="宋体" w:cs="宋体"/>
                <w:sz w:val="21"/>
                <w:szCs w:val="21"/>
              </w:rPr>
            </w:pP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市场营销总监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全日制硕士研究生或2017年以来通过全国硕士研究生招生统一考试的非全日制硕士研究生及以上，或副高级专业技术职务及以上</w:t>
            </w:r>
          </w:p>
        </w:tc>
        <w:tc>
          <w:tcPr>
            <w:tcW w:w="1344" w:type="dxa"/>
            <w:noWrap w:val="0"/>
            <w:vAlign w:val="center"/>
          </w:tcPr>
          <w:p>
            <w:pPr>
              <w:spacing w:line="260" w:lineRule="exact"/>
              <w:jc w:val="center"/>
              <w:rPr>
                <w:rFonts w:ascii="宋体" w:hAnsi="宋体" w:cs="宋体"/>
                <w:sz w:val="21"/>
                <w:szCs w:val="21"/>
              </w:rPr>
            </w:pPr>
            <w:r>
              <w:rPr>
                <w:rFonts w:hint="eastAsia" w:ascii="宋体" w:hAnsi="宋体"/>
                <w:sz w:val="21"/>
                <w:szCs w:val="21"/>
              </w:rPr>
              <w:t>经济学类、工商管理类（市场营销、资产评估、文化产业管理及相近专业）</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中国市场营销总监资格证或中国市场营销经理资格证</w:t>
            </w:r>
          </w:p>
        </w:tc>
        <w:tc>
          <w:tcPr>
            <w:tcW w:w="1386" w:type="dxa"/>
            <w:vMerge w:val="continue"/>
            <w:noWrap w:val="0"/>
            <w:vAlign w:val="center"/>
          </w:tcPr>
          <w:p>
            <w:pPr>
              <w:spacing w:line="260" w:lineRule="exact"/>
              <w:rPr>
                <w:rFonts w:ascii="宋体" w:hAnsi="宋体" w:cs="宋体"/>
                <w:sz w:val="21"/>
                <w:szCs w:val="21"/>
              </w:rPr>
            </w:pP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21</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慈利县第四中学</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英语教师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外国语言文学类、教育学类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pacing w:val="-10"/>
                <w:sz w:val="21"/>
                <w:szCs w:val="21"/>
              </w:rPr>
              <w:t>1.具有高中及以上相应学科教师资格证；</w:t>
            </w:r>
            <w:r>
              <w:rPr>
                <w:rFonts w:hint="eastAsia" w:ascii="宋体" w:hAnsi="宋体"/>
                <w:spacing w:val="-10"/>
                <w:sz w:val="21"/>
                <w:szCs w:val="21"/>
              </w:rPr>
              <w:br w:type="textWrapping"/>
            </w:r>
            <w:r>
              <w:rPr>
                <w:rFonts w:hint="eastAsia" w:ascii="宋体" w:hAnsi="宋体"/>
                <w:spacing w:val="-10"/>
                <w:sz w:val="21"/>
                <w:szCs w:val="21"/>
              </w:rPr>
              <w:t>2.本科学历专业必须与招聘岗位专业一致;</w:t>
            </w:r>
            <w:r>
              <w:rPr>
                <w:rFonts w:hint="eastAsia" w:ascii="宋体" w:hAnsi="宋体"/>
                <w:sz w:val="21"/>
                <w:szCs w:val="21"/>
              </w:rPr>
              <w:br w:type="textWrapping"/>
            </w:r>
            <w:r>
              <w:rPr>
                <w:rFonts w:hint="eastAsia" w:ascii="宋体" w:hAnsi="宋体"/>
                <w:sz w:val="21"/>
                <w:szCs w:val="21"/>
              </w:rPr>
              <w:t>3.第一学历为大学本科，且具有国家承认的学士学位。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朱建华</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13467446885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22</w:t>
            </w:r>
          </w:p>
        </w:tc>
        <w:tc>
          <w:tcPr>
            <w:tcW w:w="911"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慈利县职业中等专业学校</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hint="eastAsia" w:ascii="宋体" w:hAnsi="宋体"/>
                <w:sz w:val="21"/>
                <w:szCs w:val="21"/>
              </w:rPr>
            </w:pPr>
            <w:r>
              <w:rPr>
                <w:rFonts w:hint="eastAsia" w:ascii="宋体" w:hAnsi="宋体"/>
                <w:sz w:val="21"/>
                <w:szCs w:val="21"/>
              </w:rPr>
              <w:t>语文</w:t>
            </w:r>
          </w:p>
          <w:p>
            <w:pPr>
              <w:spacing w:line="260" w:lineRule="exact"/>
              <w:jc w:val="center"/>
              <w:rPr>
                <w:rFonts w:ascii="宋体" w:hAnsi="宋体" w:cs="宋体"/>
                <w:sz w:val="21"/>
                <w:szCs w:val="21"/>
              </w:rPr>
            </w:pPr>
            <w:r>
              <w:rPr>
                <w:rFonts w:hint="eastAsia" w:ascii="宋体" w:hAnsi="宋体"/>
                <w:sz w:val="21"/>
                <w:szCs w:val="21"/>
              </w:rPr>
              <w:t>教师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2</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中国语言文学类、教育学类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restart"/>
            <w:noWrap w:val="0"/>
            <w:vAlign w:val="center"/>
          </w:tcPr>
          <w:p>
            <w:pPr>
              <w:spacing w:line="260" w:lineRule="exact"/>
              <w:rPr>
                <w:rFonts w:ascii="宋体" w:hAnsi="宋体" w:cs="宋体"/>
                <w:sz w:val="21"/>
                <w:szCs w:val="21"/>
              </w:rPr>
            </w:pPr>
            <w:r>
              <w:rPr>
                <w:rFonts w:hint="eastAsia" w:ascii="宋体" w:hAnsi="宋体"/>
                <w:sz w:val="21"/>
                <w:szCs w:val="21"/>
              </w:rPr>
              <w:t>1</w:t>
            </w:r>
            <w:r>
              <w:rPr>
                <w:rFonts w:hint="eastAsia" w:ascii="宋体" w:hAnsi="宋体"/>
                <w:spacing w:val="-10"/>
                <w:sz w:val="21"/>
                <w:szCs w:val="21"/>
              </w:rPr>
              <w:t>.具有</w:t>
            </w:r>
            <w:r>
              <w:rPr>
                <w:rFonts w:hint="eastAsia" w:ascii="宋体" w:hAnsi="宋体"/>
                <w:spacing w:val="-10"/>
                <w:sz w:val="21"/>
                <w:szCs w:val="21"/>
                <w:lang w:eastAsia="zh-CN"/>
              </w:rPr>
              <w:t>职高（</w:t>
            </w:r>
            <w:r>
              <w:rPr>
                <w:rFonts w:hint="eastAsia" w:ascii="宋体" w:hAnsi="宋体"/>
                <w:spacing w:val="-10"/>
                <w:sz w:val="21"/>
                <w:szCs w:val="21"/>
              </w:rPr>
              <w:t>高中</w:t>
            </w:r>
            <w:r>
              <w:rPr>
                <w:rFonts w:hint="eastAsia" w:ascii="宋体" w:hAnsi="宋体"/>
                <w:spacing w:val="-10"/>
                <w:sz w:val="21"/>
                <w:szCs w:val="21"/>
                <w:lang w:eastAsia="zh-CN"/>
              </w:rPr>
              <w:t>）</w:t>
            </w:r>
            <w:r>
              <w:rPr>
                <w:rFonts w:hint="eastAsia" w:ascii="宋体" w:hAnsi="宋体"/>
                <w:spacing w:val="-10"/>
                <w:sz w:val="21"/>
                <w:szCs w:val="21"/>
              </w:rPr>
              <w:t>及以上相应学科教师资格证；</w:t>
            </w:r>
            <w:r>
              <w:rPr>
                <w:rFonts w:hint="eastAsia" w:ascii="宋体" w:hAnsi="宋体"/>
                <w:spacing w:val="-10"/>
                <w:sz w:val="21"/>
                <w:szCs w:val="21"/>
              </w:rPr>
              <w:br w:type="textWrapping"/>
            </w:r>
            <w:r>
              <w:rPr>
                <w:rFonts w:hint="eastAsia" w:ascii="宋体" w:hAnsi="宋体"/>
                <w:spacing w:val="-10"/>
                <w:sz w:val="21"/>
                <w:szCs w:val="21"/>
              </w:rPr>
              <w:t>2.本科学历专业必须与招聘岗位专业一致;</w:t>
            </w:r>
            <w:r>
              <w:rPr>
                <w:rFonts w:hint="eastAsia" w:ascii="宋体" w:hAnsi="宋体"/>
                <w:sz w:val="21"/>
                <w:szCs w:val="21"/>
              </w:rPr>
              <w:br w:type="textWrapping"/>
            </w:r>
            <w:r>
              <w:rPr>
                <w:rFonts w:hint="eastAsia" w:ascii="宋体" w:hAnsi="宋体"/>
                <w:sz w:val="21"/>
                <w:szCs w:val="21"/>
              </w:rPr>
              <w:t>3.第一学历为大学本科，且具有国家承认的学士学位。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谭  雄</w:t>
            </w:r>
          </w:p>
        </w:tc>
        <w:tc>
          <w:tcPr>
            <w:tcW w:w="1400"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15174438836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hint="eastAsia" w:ascii="宋体" w:hAnsi="宋体"/>
                <w:sz w:val="21"/>
                <w:szCs w:val="21"/>
              </w:rPr>
            </w:pPr>
            <w:r>
              <w:rPr>
                <w:rFonts w:hint="eastAsia" w:ascii="宋体" w:hAnsi="宋体"/>
                <w:sz w:val="21"/>
                <w:szCs w:val="21"/>
              </w:rPr>
              <w:t>历史</w:t>
            </w:r>
          </w:p>
          <w:p>
            <w:pPr>
              <w:spacing w:line="260" w:lineRule="exact"/>
              <w:jc w:val="center"/>
              <w:rPr>
                <w:rFonts w:ascii="宋体" w:hAnsi="宋体" w:cs="宋体"/>
                <w:sz w:val="21"/>
                <w:szCs w:val="21"/>
              </w:rPr>
            </w:pPr>
            <w:r>
              <w:rPr>
                <w:rFonts w:hint="eastAsia" w:ascii="宋体" w:hAnsi="宋体"/>
                <w:sz w:val="21"/>
                <w:szCs w:val="21"/>
              </w:rPr>
              <w:t>教师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2</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历史学类、教育学类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continue"/>
            <w:noWrap w:val="0"/>
            <w:vAlign w:val="center"/>
          </w:tcPr>
          <w:p>
            <w:pPr>
              <w:spacing w:line="260" w:lineRule="exact"/>
              <w:rPr>
                <w:rFonts w:ascii="宋体" w:hAnsi="宋体" w:cs="宋体"/>
                <w:sz w:val="21"/>
                <w:szCs w:val="21"/>
              </w:rPr>
            </w:pP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信息技术教师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2</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计算机类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continue"/>
            <w:noWrap w:val="0"/>
            <w:vAlign w:val="center"/>
          </w:tcPr>
          <w:p>
            <w:pPr>
              <w:spacing w:line="260" w:lineRule="exact"/>
              <w:rPr>
                <w:rFonts w:ascii="宋体" w:hAnsi="宋体" w:cs="宋体"/>
                <w:sz w:val="21"/>
                <w:szCs w:val="21"/>
              </w:rPr>
            </w:pP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hint="eastAsia" w:ascii="宋体" w:hAnsi="宋体"/>
                <w:sz w:val="21"/>
                <w:szCs w:val="21"/>
              </w:rPr>
            </w:pPr>
            <w:r>
              <w:rPr>
                <w:rFonts w:hint="eastAsia" w:ascii="宋体" w:hAnsi="宋体"/>
                <w:sz w:val="21"/>
                <w:szCs w:val="21"/>
              </w:rPr>
              <w:t>美术</w:t>
            </w:r>
          </w:p>
          <w:p>
            <w:pPr>
              <w:spacing w:line="260" w:lineRule="exact"/>
              <w:jc w:val="center"/>
              <w:rPr>
                <w:rFonts w:ascii="宋体" w:hAnsi="宋体" w:cs="宋体"/>
                <w:sz w:val="21"/>
                <w:szCs w:val="21"/>
              </w:rPr>
            </w:pPr>
            <w:r>
              <w:rPr>
                <w:rFonts w:hint="eastAsia" w:ascii="宋体" w:hAnsi="宋体"/>
                <w:sz w:val="21"/>
                <w:szCs w:val="21"/>
              </w:rPr>
              <w:t>教师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美术学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continue"/>
            <w:noWrap w:val="0"/>
            <w:vAlign w:val="center"/>
          </w:tcPr>
          <w:p>
            <w:pPr>
              <w:spacing w:line="260" w:lineRule="exact"/>
              <w:rPr>
                <w:rFonts w:ascii="宋体" w:hAnsi="宋体" w:cs="宋体"/>
                <w:sz w:val="21"/>
                <w:szCs w:val="21"/>
              </w:rPr>
            </w:pP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22</w:t>
            </w:r>
          </w:p>
        </w:tc>
        <w:tc>
          <w:tcPr>
            <w:tcW w:w="911"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慈利县职业中等专业学校</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旅游服务与管理教师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旅游管理类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restart"/>
            <w:noWrap w:val="0"/>
            <w:vAlign w:val="center"/>
          </w:tcPr>
          <w:p>
            <w:pPr>
              <w:spacing w:line="260" w:lineRule="exact"/>
              <w:rPr>
                <w:rFonts w:ascii="宋体" w:hAnsi="宋体" w:cs="宋体"/>
                <w:sz w:val="21"/>
                <w:szCs w:val="21"/>
              </w:rPr>
            </w:pPr>
            <w:r>
              <w:rPr>
                <w:rFonts w:hint="eastAsia" w:ascii="宋体" w:hAnsi="宋体"/>
                <w:sz w:val="21"/>
                <w:szCs w:val="21"/>
              </w:rPr>
              <w:t>1</w:t>
            </w:r>
            <w:r>
              <w:rPr>
                <w:rFonts w:hint="eastAsia" w:ascii="宋体" w:hAnsi="宋体"/>
                <w:spacing w:val="-10"/>
                <w:sz w:val="21"/>
                <w:szCs w:val="21"/>
              </w:rPr>
              <w:t>.具有</w:t>
            </w:r>
            <w:r>
              <w:rPr>
                <w:rFonts w:hint="eastAsia" w:ascii="宋体" w:hAnsi="宋体"/>
                <w:spacing w:val="-10"/>
                <w:sz w:val="21"/>
                <w:szCs w:val="21"/>
                <w:lang w:eastAsia="zh-CN"/>
              </w:rPr>
              <w:t>职高（</w:t>
            </w:r>
            <w:r>
              <w:rPr>
                <w:rFonts w:hint="eastAsia" w:ascii="宋体" w:hAnsi="宋体"/>
                <w:spacing w:val="-10"/>
                <w:sz w:val="21"/>
                <w:szCs w:val="21"/>
              </w:rPr>
              <w:t>高中</w:t>
            </w:r>
            <w:r>
              <w:rPr>
                <w:rFonts w:hint="eastAsia" w:ascii="宋体" w:hAnsi="宋体"/>
                <w:spacing w:val="-10"/>
                <w:sz w:val="21"/>
                <w:szCs w:val="21"/>
                <w:lang w:eastAsia="zh-CN"/>
              </w:rPr>
              <w:t>）</w:t>
            </w:r>
            <w:r>
              <w:rPr>
                <w:rFonts w:hint="eastAsia" w:ascii="宋体" w:hAnsi="宋体"/>
                <w:spacing w:val="-10"/>
                <w:sz w:val="21"/>
                <w:szCs w:val="21"/>
              </w:rPr>
              <w:t>及以上相应学科教师资格证；</w:t>
            </w:r>
            <w:r>
              <w:rPr>
                <w:rFonts w:hint="eastAsia" w:ascii="宋体" w:hAnsi="宋体"/>
                <w:spacing w:val="-10"/>
                <w:sz w:val="21"/>
                <w:szCs w:val="21"/>
              </w:rPr>
              <w:br w:type="textWrapping"/>
            </w:r>
            <w:r>
              <w:rPr>
                <w:rFonts w:hint="eastAsia" w:ascii="宋体" w:hAnsi="宋体"/>
                <w:spacing w:val="-10"/>
                <w:sz w:val="21"/>
                <w:szCs w:val="21"/>
              </w:rPr>
              <w:t>2.本科学历专业必须与招聘岗位专业一致;</w:t>
            </w:r>
            <w:r>
              <w:rPr>
                <w:rFonts w:hint="eastAsia" w:ascii="宋体" w:hAnsi="宋体"/>
                <w:sz w:val="21"/>
                <w:szCs w:val="21"/>
              </w:rPr>
              <w:br w:type="textWrapping"/>
            </w:r>
            <w:r>
              <w:rPr>
                <w:rFonts w:hint="eastAsia" w:ascii="宋体" w:hAnsi="宋体"/>
                <w:sz w:val="21"/>
                <w:szCs w:val="21"/>
              </w:rPr>
              <w:t>3.第一学历为大学本科，且具有国家承认的学士学位。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谭  雄</w:t>
            </w:r>
          </w:p>
        </w:tc>
        <w:tc>
          <w:tcPr>
            <w:tcW w:w="1400"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15174438836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hint="eastAsia" w:ascii="宋体" w:hAnsi="宋体"/>
                <w:sz w:val="21"/>
                <w:szCs w:val="21"/>
              </w:rPr>
            </w:pPr>
            <w:r>
              <w:rPr>
                <w:rFonts w:hint="eastAsia" w:ascii="宋体" w:hAnsi="宋体"/>
                <w:sz w:val="21"/>
                <w:szCs w:val="21"/>
              </w:rPr>
              <w:t>政治</w:t>
            </w:r>
          </w:p>
          <w:p>
            <w:pPr>
              <w:spacing w:line="260" w:lineRule="exact"/>
              <w:jc w:val="center"/>
              <w:rPr>
                <w:rFonts w:ascii="宋体" w:hAnsi="宋体" w:cs="宋体"/>
                <w:sz w:val="21"/>
                <w:szCs w:val="21"/>
              </w:rPr>
            </w:pPr>
            <w:r>
              <w:rPr>
                <w:rFonts w:hint="eastAsia" w:ascii="宋体" w:hAnsi="宋体"/>
                <w:sz w:val="21"/>
                <w:szCs w:val="21"/>
              </w:rPr>
              <w:t>教师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政治学类、教育学类</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continue"/>
            <w:noWrap w:val="0"/>
            <w:vAlign w:val="center"/>
          </w:tcPr>
          <w:p>
            <w:pPr>
              <w:spacing w:line="260" w:lineRule="exact"/>
              <w:rPr>
                <w:rFonts w:ascii="宋体" w:hAnsi="宋体" w:cs="宋体"/>
                <w:sz w:val="21"/>
                <w:szCs w:val="21"/>
              </w:rPr>
            </w:pP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8"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23</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慈利县中医医院</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color w:val="000000"/>
                <w:sz w:val="21"/>
                <w:szCs w:val="21"/>
              </w:rPr>
            </w:pPr>
            <w:r>
              <w:rPr>
                <w:rFonts w:hint="eastAsia" w:ascii="宋体" w:hAnsi="宋体"/>
                <w:color w:val="000000"/>
                <w:sz w:val="21"/>
                <w:szCs w:val="21"/>
              </w:rPr>
              <w:t>急诊科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急诊医学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1.具有执业医师资格证;</w:t>
            </w:r>
            <w:r>
              <w:rPr>
                <w:rFonts w:hint="eastAsia" w:ascii="宋体" w:hAnsi="宋体"/>
                <w:sz w:val="21"/>
                <w:szCs w:val="21"/>
              </w:rPr>
              <w:br w:type="textWrapping"/>
            </w:r>
            <w:r>
              <w:rPr>
                <w:rFonts w:hint="eastAsia" w:ascii="宋体" w:hAnsi="宋体"/>
                <w:sz w:val="21"/>
                <w:szCs w:val="21"/>
              </w:rPr>
              <w:t>2.具有与招聘岗位相关专业副高级专业技术职务及以上的，年龄放宽至45周岁，学历放宽至大学本科，且具有国家承认的学士学位。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幸秀华</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0744-3238289</w:t>
            </w:r>
            <w:r>
              <w:rPr>
                <w:rFonts w:hint="eastAsia" w:ascii="宋体" w:hAnsi="宋体"/>
                <w:sz w:val="21"/>
                <w:szCs w:val="21"/>
              </w:rPr>
              <w:br w:type="textWrapping"/>
            </w:r>
            <w:r>
              <w:rPr>
                <w:rFonts w:hint="eastAsia" w:ascii="宋体" w:hAnsi="宋体"/>
                <w:sz w:val="21"/>
                <w:szCs w:val="21"/>
              </w:rPr>
              <w:t>13627442015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23</w:t>
            </w:r>
          </w:p>
        </w:tc>
        <w:tc>
          <w:tcPr>
            <w:tcW w:w="911"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慈利县中医医院</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color w:val="000000"/>
                <w:sz w:val="21"/>
                <w:szCs w:val="21"/>
              </w:rPr>
            </w:pPr>
            <w:r>
              <w:rPr>
                <w:rFonts w:hint="eastAsia" w:ascii="宋体" w:hAnsi="宋体"/>
                <w:color w:val="000000"/>
                <w:sz w:val="21"/>
                <w:szCs w:val="21"/>
              </w:rPr>
              <w:t>妇产科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中医妇科学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restart"/>
            <w:noWrap w:val="0"/>
            <w:vAlign w:val="center"/>
          </w:tcPr>
          <w:p>
            <w:pPr>
              <w:spacing w:line="260" w:lineRule="exact"/>
              <w:rPr>
                <w:rFonts w:ascii="宋体" w:hAnsi="宋体" w:cs="宋体"/>
                <w:sz w:val="21"/>
                <w:szCs w:val="21"/>
              </w:rPr>
            </w:pPr>
            <w:r>
              <w:rPr>
                <w:rFonts w:hint="eastAsia" w:ascii="宋体" w:hAnsi="宋体"/>
                <w:sz w:val="21"/>
                <w:szCs w:val="21"/>
              </w:rPr>
              <w:t>1.具有执业医师资格证;</w:t>
            </w:r>
            <w:r>
              <w:rPr>
                <w:rFonts w:hint="eastAsia" w:ascii="宋体" w:hAnsi="宋体"/>
                <w:sz w:val="21"/>
                <w:szCs w:val="21"/>
              </w:rPr>
              <w:br w:type="textWrapping"/>
            </w:r>
            <w:r>
              <w:rPr>
                <w:rFonts w:hint="eastAsia" w:ascii="宋体" w:hAnsi="宋体"/>
                <w:sz w:val="21"/>
                <w:szCs w:val="21"/>
              </w:rPr>
              <w:t>2.具有与招聘岗位相关专业副高级专业技术职务及以上的，年龄放宽至45周岁，学历放宽至大学本科，且具有国家承认的学士学位。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幸秀华</w:t>
            </w:r>
          </w:p>
        </w:tc>
        <w:tc>
          <w:tcPr>
            <w:tcW w:w="1400"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0744-3238289</w:t>
            </w:r>
            <w:r>
              <w:rPr>
                <w:rFonts w:hint="eastAsia" w:ascii="宋体" w:hAnsi="宋体"/>
                <w:sz w:val="21"/>
                <w:szCs w:val="21"/>
              </w:rPr>
              <w:br w:type="textWrapping"/>
            </w:r>
            <w:r>
              <w:rPr>
                <w:rFonts w:hint="eastAsia" w:ascii="宋体" w:hAnsi="宋体"/>
                <w:sz w:val="21"/>
                <w:szCs w:val="21"/>
              </w:rPr>
              <w:t>13627442015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color w:val="000000"/>
                <w:sz w:val="21"/>
                <w:szCs w:val="21"/>
              </w:rPr>
            </w:pPr>
            <w:r>
              <w:rPr>
                <w:rFonts w:hint="eastAsia" w:ascii="宋体" w:hAnsi="宋体"/>
                <w:color w:val="000000"/>
                <w:sz w:val="21"/>
                <w:szCs w:val="21"/>
              </w:rPr>
              <w:t>眼耳鼻喉科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中医五官科学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continue"/>
            <w:noWrap w:val="0"/>
            <w:vAlign w:val="center"/>
          </w:tcPr>
          <w:p>
            <w:pPr>
              <w:spacing w:line="260" w:lineRule="exact"/>
              <w:rPr>
                <w:rFonts w:ascii="宋体" w:hAnsi="宋体" w:cs="宋体"/>
                <w:sz w:val="21"/>
                <w:szCs w:val="21"/>
              </w:rPr>
            </w:pP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color w:val="000000"/>
                <w:sz w:val="21"/>
                <w:szCs w:val="21"/>
              </w:rPr>
            </w:pPr>
            <w:r>
              <w:rPr>
                <w:rFonts w:hint="eastAsia" w:ascii="宋体" w:hAnsi="宋体"/>
                <w:color w:val="000000"/>
                <w:sz w:val="21"/>
                <w:szCs w:val="21"/>
              </w:rPr>
              <w:t>肺病科</w:t>
            </w:r>
            <w:r>
              <w:rPr>
                <w:rFonts w:hint="eastAsia" w:ascii="宋体" w:hAnsi="宋体"/>
                <w:color w:val="000000"/>
                <w:sz w:val="21"/>
                <w:szCs w:val="21"/>
              </w:rPr>
              <w:br w:type="textWrapping"/>
            </w:r>
            <w:r>
              <w:rPr>
                <w:rFonts w:hint="eastAsia" w:ascii="宋体" w:hAnsi="宋体"/>
                <w:color w:val="000000"/>
                <w:sz w:val="21"/>
                <w:szCs w:val="21"/>
              </w:rPr>
              <w:t>心病科</w:t>
            </w:r>
            <w:r>
              <w:rPr>
                <w:rFonts w:hint="eastAsia" w:ascii="宋体" w:hAnsi="宋体"/>
                <w:color w:val="000000"/>
                <w:sz w:val="21"/>
                <w:szCs w:val="21"/>
              </w:rPr>
              <w:br w:type="textWrapping"/>
            </w:r>
            <w:r>
              <w:rPr>
                <w:rFonts w:hint="eastAsia" w:ascii="宋体" w:hAnsi="宋体"/>
                <w:color w:val="000000"/>
                <w:sz w:val="21"/>
                <w:szCs w:val="21"/>
              </w:rPr>
              <w:t>肾病科</w:t>
            </w:r>
            <w:r>
              <w:rPr>
                <w:rFonts w:hint="eastAsia" w:ascii="宋体" w:hAnsi="宋体"/>
                <w:color w:val="000000"/>
                <w:sz w:val="21"/>
                <w:szCs w:val="21"/>
              </w:rPr>
              <w:br w:type="textWrapping"/>
            </w:r>
            <w:r>
              <w:rPr>
                <w:rFonts w:hint="eastAsia" w:ascii="宋体" w:hAnsi="宋体"/>
                <w:color w:val="000000"/>
                <w:sz w:val="21"/>
                <w:szCs w:val="21"/>
              </w:rPr>
              <w:t>肿瘤科</w:t>
            </w:r>
            <w:r>
              <w:rPr>
                <w:rFonts w:hint="eastAsia" w:ascii="宋体" w:hAnsi="宋体"/>
                <w:color w:val="000000"/>
                <w:sz w:val="21"/>
                <w:szCs w:val="21"/>
              </w:rPr>
              <w:br w:type="textWrapping"/>
            </w:r>
            <w:r>
              <w:rPr>
                <w:rFonts w:hint="eastAsia" w:ascii="宋体" w:hAnsi="宋体"/>
                <w:color w:val="000000"/>
                <w:sz w:val="21"/>
                <w:szCs w:val="21"/>
              </w:rPr>
              <w:t>神经外科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5</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中西医结合临床、临床医学硕士、内科学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continue"/>
            <w:noWrap w:val="0"/>
            <w:vAlign w:val="center"/>
          </w:tcPr>
          <w:p>
            <w:pPr>
              <w:spacing w:line="260" w:lineRule="exact"/>
              <w:rPr>
                <w:rFonts w:ascii="宋体" w:hAnsi="宋体" w:cs="宋体"/>
                <w:sz w:val="21"/>
                <w:szCs w:val="21"/>
              </w:rPr>
            </w:pP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23</w:t>
            </w:r>
          </w:p>
        </w:tc>
        <w:tc>
          <w:tcPr>
            <w:tcW w:w="911"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慈利县中医医院</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color w:val="000000"/>
                <w:sz w:val="21"/>
                <w:szCs w:val="21"/>
              </w:rPr>
            </w:pPr>
            <w:r>
              <w:rPr>
                <w:rFonts w:hint="eastAsia" w:ascii="宋体" w:hAnsi="宋体"/>
                <w:color w:val="000000"/>
                <w:sz w:val="21"/>
                <w:szCs w:val="21"/>
              </w:rPr>
              <w:t>肺病科</w:t>
            </w:r>
            <w:r>
              <w:rPr>
                <w:rFonts w:hint="eastAsia" w:ascii="宋体" w:hAnsi="宋体"/>
                <w:color w:val="000000"/>
                <w:sz w:val="21"/>
                <w:szCs w:val="21"/>
              </w:rPr>
              <w:br w:type="textWrapping"/>
            </w:r>
            <w:r>
              <w:rPr>
                <w:rFonts w:hint="eastAsia" w:ascii="宋体" w:hAnsi="宋体"/>
                <w:color w:val="000000"/>
                <w:sz w:val="21"/>
                <w:szCs w:val="21"/>
              </w:rPr>
              <w:t>心病科</w:t>
            </w:r>
            <w:r>
              <w:rPr>
                <w:rFonts w:hint="eastAsia" w:ascii="宋体" w:hAnsi="宋体"/>
                <w:color w:val="000000"/>
                <w:sz w:val="21"/>
                <w:szCs w:val="21"/>
              </w:rPr>
              <w:br w:type="textWrapping"/>
            </w:r>
            <w:r>
              <w:rPr>
                <w:rFonts w:hint="eastAsia" w:ascii="宋体" w:hAnsi="宋体"/>
                <w:color w:val="000000"/>
                <w:sz w:val="21"/>
                <w:szCs w:val="21"/>
              </w:rPr>
              <w:t>肾病科</w:t>
            </w:r>
            <w:r>
              <w:rPr>
                <w:rFonts w:hint="eastAsia" w:ascii="宋体" w:hAnsi="宋体"/>
                <w:color w:val="000000"/>
                <w:sz w:val="21"/>
                <w:szCs w:val="21"/>
              </w:rPr>
              <w:br w:type="textWrapping"/>
            </w:r>
            <w:r>
              <w:rPr>
                <w:rFonts w:hint="eastAsia" w:ascii="宋体" w:hAnsi="宋体"/>
                <w:color w:val="000000"/>
                <w:sz w:val="21"/>
                <w:szCs w:val="21"/>
              </w:rPr>
              <w:t>肿瘤科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4</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中医内科学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40" w:lineRule="exact"/>
              <w:rPr>
                <w:rFonts w:ascii="宋体" w:hAnsi="宋体" w:cs="宋体"/>
                <w:spacing w:val="-8"/>
                <w:sz w:val="21"/>
                <w:szCs w:val="21"/>
              </w:rPr>
            </w:pPr>
            <w:r>
              <w:rPr>
                <w:rFonts w:hint="eastAsia" w:ascii="宋体" w:hAnsi="宋体"/>
                <w:spacing w:val="-8"/>
                <w:sz w:val="21"/>
                <w:szCs w:val="21"/>
              </w:rPr>
              <w:t>1.具有执业医师资格证;</w:t>
            </w:r>
            <w:r>
              <w:rPr>
                <w:rFonts w:hint="eastAsia" w:ascii="宋体" w:hAnsi="宋体"/>
                <w:spacing w:val="-8"/>
                <w:sz w:val="21"/>
                <w:szCs w:val="21"/>
              </w:rPr>
              <w:br w:type="textWrapping"/>
            </w:r>
            <w:r>
              <w:rPr>
                <w:rFonts w:hint="eastAsia" w:ascii="宋体" w:hAnsi="宋体"/>
                <w:spacing w:val="-8"/>
                <w:sz w:val="21"/>
                <w:szCs w:val="21"/>
              </w:rPr>
              <w:t>2.具有与招聘岗位相关专业副高级专业技术职务及以上的，年龄放宽至45周岁，学历放宽至大学本科，且具有国家承认的学士学位。</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幸秀华</w:t>
            </w:r>
          </w:p>
        </w:tc>
        <w:tc>
          <w:tcPr>
            <w:tcW w:w="1400"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0744-3238289</w:t>
            </w:r>
            <w:r>
              <w:rPr>
                <w:rFonts w:hint="eastAsia" w:ascii="宋体" w:hAnsi="宋体"/>
                <w:sz w:val="21"/>
                <w:szCs w:val="21"/>
              </w:rPr>
              <w:br w:type="textWrapping"/>
            </w:r>
            <w:r>
              <w:rPr>
                <w:rFonts w:hint="eastAsia" w:ascii="宋体" w:hAnsi="宋体"/>
                <w:sz w:val="21"/>
                <w:szCs w:val="21"/>
              </w:rPr>
              <w:t>13627442015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color w:val="000000"/>
                <w:sz w:val="21"/>
                <w:szCs w:val="21"/>
              </w:rPr>
            </w:pPr>
            <w:r>
              <w:rPr>
                <w:rFonts w:hint="eastAsia" w:ascii="宋体" w:hAnsi="宋体"/>
                <w:color w:val="000000"/>
                <w:sz w:val="21"/>
                <w:szCs w:val="21"/>
              </w:rPr>
              <w:t>骨伤科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pacing w:val="-10"/>
                <w:w w:val="98"/>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中医骨伤科学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restart"/>
            <w:noWrap w:val="0"/>
            <w:vAlign w:val="center"/>
          </w:tcPr>
          <w:p>
            <w:pPr>
              <w:spacing w:line="240" w:lineRule="exact"/>
              <w:rPr>
                <w:rFonts w:ascii="宋体" w:hAnsi="宋体" w:cs="宋体"/>
                <w:spacing w:val="-8"/>
                <w:sz w:val="21"/>
                <w:szCs w:val="21"/>
              </w:rPr>
            </w:pPr>
            <w:r>
              <w:rPr>
                <w:rFonts w:hint="eastAsia" w:ascii="宋体" w:hAnsi="宋体"/>
                <w:spacing w:val="-8"/>
                <w:sz w:val="21"/>
                <w:szCs w:val="21"/>
              </w:rPr>
              <w:t>1.具有执业医师资格证;</w:t>
            </w:r>
            <w:r>
              <w:rPr>
                <w:rFonts w:hint="eastAsia" w:ascii="宋体" w:hAnsi="宋体"/>
                <w:spacing w:val="-8"/>
                <w:sz w:val="21"/>
                <w:szCs w:val="21"/>
              </w:rPr>
              <w:br w:type="textWrapping"/>
            </w:r>
            <w:r>
              <w:rPr>
                <w:rFonts w:hint="eastAsia" w:ascii="宋体" w:hAnsi="宋体"/>
                <w:spacing w:val="-8"/>
                <w:sz w:val="21"/>
                <w:szCs w:val="21"/>
              </w:rPr>
              <w:t>2.具有与招聘岗位相关专业副高级专业技术职务及以上的，年龄放宽至45周岁，学历放宽至大学本科，且具有国家承认的学士学位;</w:t>
            </w:r>
            <w:r>
              <w:rPr>
                <w:rFonts w:hint="eastAsia" w:ascii="宋体" w:hAnsi="宋体"/>
                <w:spacing w:val="-8"/>
                <w:sz w:val="21"/>
                <w:szCs w:val="21"/>
              </w:rPr>
              <w:br w:type="textWrapping"/>
            </w:r>
            <w:r>
              <w:rPr>
                <w:rFonts w:hint="eastAsia" w:ascii="宋体" w:hAnsi="宋体"/>
                <w:spacing w:val="-8"/>
                <w:sz w:val="21"/>
                <w:szCs w:val="21"/>
              </w:rPr>
              <w:t>3.适合男性。</w:t>
            </w: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color w:val="000000"/>
                <w:sz w:val="21"/>
                <w:szCs w:val="21"/>
              </w:rPr>
            </w:pPr>
            <w:r>
              <w:rPr>
                <w:rFonts w:hint="eastAsia" w:ascii="宋体" w:hAnsi="宋体"/>
                <w:color w:val="000000"/>
                <w:sz w:val="21"/>
                <w:szCs w:val="21"/>
              </w:rPr>
              <w:t>外科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2</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pacing w:val="-10"/>
                <w:w w:val="98"/>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中医外科学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continue"/>
            <w:noWrap w:val="0"/>
            <w:vAlign w:val="center"/>
          </w:tcPr>
          <w:p>
            <w:pPr>
              <w:spacing w:line="260" w:lineRule="exact"/>
              <w:rPr>
                <w:rFonts w:ascii="宋体" w:hAnsi="宋体" w:cs="宋体"/>
                <w:sz w:val="21"/>
                <w:szCs w:val="21"/>
              </w:rPr>
            </w:pPr>
          </w:p>
        </w:tc>
        <w:tc>
          <w:tcPr>
            <w:tcW w:w="1273" w:type="dxa"/>
            <w:noWrap w:val="0"/>
            <w:vAlign w:val="center"/>
          </w:tcPr>
          <w:p>
            <w:pPr>
              <w:spacing w:line="260" w:lineRule="exact"/>
              <w:jc w:val="center"/>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7"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24</w:t>
            </w:r>
          </w:p>
        </w:tc>
        <w:tc>
          <w:tcPr>
            <w:tcW w:w="911"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县妇幼保健院</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外科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外科学（乳腺外科方向）</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restart"/>
            <w:noWrap w:val="0"/>
            <w:vAlign w:val="center"/>
          </w:tcPr>
          <w:p>
            <w:pPr>
              <w:spacing w:line="260" w:lineRule="exact"/>
              <w:rPr>
                <w:rFonts w:ascii="宋体" w:hAnsi="宋体" w:cs="宋体"/>
                <w:sz w:val="21"/>
                <w:szCs w:val="21"/>
              </w:rPr>
            </w:pPr>
            <w:r>
              <w:rPr>
                <w:rFonts w:hint="eastAsia" w:ascii="宋体" w:hAnsi="宋体"/>
                <w:sz w:val="21"/>
                <w:szCs w:val="21"/>
              </w:rPr>
              <w:t>1.具有执业医师资格证;</w:t>
            </w:r>
            <w:r>
              <w:rPr>
                <w:rFonts w:hint="eastAsia" w:ascii="宋体" w:hAnsi="宋体"/>
                <w:sz w:val="21"/>
                <w:szCs w:val="21"/>
              </w:rPr>
              <w:br w:type="textWrapping"/>
            </w:r>
            <w:r>
              <w:rPr>
                <w:rFonts w:hint="eastAsia" w:ascii="宋体" w:hAnsi="宋体"/>
                <w:sz w:val="21"/>
                <w:szCs w:val="21"/>
              </w:rPr>
              <w:t>2.具有与招聘岗位相关专业副高级专业技术职务及以上的，年龄放宽至45周岁，学历放宽至大学本科，且具有国家承认的学士学位。</w:t>
            </w:r>
          </w:p>
        </w:tc>
        <w:tc>
          <w:tcPr>
            <w:tcW w:w="1273" w:type="dxa"/>
            <w:noWrap w:val="0"/>
            <w:vAlign w:val="center"/>
          </w:tcPr>
          <w:p>
            <w:pPr>
              <w:spacing w:line="260" w:lineRule="exact"/>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胡  兰</w:t>
            </w:r>
          </w:p>
        </w:tc>
        <w:tc>
          <w:tcPr>
            <w:tcW w:w="1400"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13789342208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0" w:hRule="atLeast"/>
          <w:jc w:val="center"/>
        </w:trPr>
        <w:tc>
          <w:tcPr>
            <w:tcW w:w="466" w:type="dxa"/>
            <w:vMerge w:val="continue"/>
            <w:noWrap w:val="0"/>
            <w:vAlign w:val="center"/>
          </w:tcPr>
          <w:p>
            <w:pPr>
              <w:spacing w:line="260" w:lineRule="exact"/>
              <w:jc w:val="center"/>
              <w:rPr>
                <w:rFonts w:ascii="宋体" w:hAnsi="宋体" w:cs="宋体"/>
                <w:sz w:val="21"/>
                <w:szCs w:val="21"/>
              </w:rPr>
            </w:pPr>
          </w:p>
        </w:tc>
        <w:tc>
          <w:tcPr>
            <w:tcW w:w="911" w:type="dxa"/>
            <w:vMerge w:val="continue"/>
            <w:noWrap w:val="0"/>
            <w:vAlign w:val="center"/>
          </w:tcPr>
          <w:p>
            <w:pPr>
              <w:spacing w:line="260" w:lineRule="exact"/>
              <w:jc w:val="center"/>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儿科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临床医学、中医学、中西医结合专业均可（儿科方向）</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continue"/>
            <w:noWrap w:val="0"/>
            <w:vAlign w:val="center"/>
          </w:tcPr>
          <w:p>
            <w:pPr>
              <w:spacing w:line="260" w:lineRule="exact"/>
              <w:rPr>
                <w:rFonts w:ascii="宋体" w:hAnsi="宋体" w:cs="宋体"/>
                <w:sz w:val="21"/>
                <w:szCs w:val="21"/>
              </w:rPr>
            </w:pPr>
          </w:p>
        </w:tc>
        <w:tc>
          <w:tcPr>
            <w:tcW w:w="1273" w:type="dxa"/>
            <w:noWrap w:val="0"/>
            <w:vAlign w:val="center"/>
          </w:tcPr>
          <w:p>
            <w:pPr>
              <w:spacing w:line="260" w:lineRule="exact"/>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vMerge w:val="continue"/>
            <w:noWrap w:val="0"/>
            <w:vAlign w:val="center"/>
          </w:tcPr>
          <w:p>
            <w:pPr>
              <w:spacing w:line="260" w:lineRule="exact"/>
              <w:jc w:val="center"/>
              <w:rPr>
                <w:rFonts w:ascii="宋体" w:hAnsi="宋体" w:cs="宋体"/>
                <w:sz w:val="21"/>
                <w:szCs w:val="21"/>
              </w:rPr>
            </w:pPr>
          </w:p>
        </w:tc>
        <w:tc>
          <w:tcPr>
            <w:tcW w:w="1400" w:type="dxa"/>
            <w:vMerge w:val="continue"/>
            <w:noWrap w:val="0"/>
            <w:vAlign w:val="center"/>
          </w:tcPr>
          <w:p>
            <w:pPr>
              <w:spacing w:line="2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466" w:type="dxa"/>
            <w:noWrap w:val="0"/>
            <w:vAlign w:val="center"/>
          </w:tcPr>
          <w:p>
            <w:pPr>
              <w:spacing w:line="260" w:lineRule="exact"/>
              <w:jc w:val="center"/>
              <w:rPr>
                <w:rFonts w:ascii="宋体" w:hAnsi="宋体" w:cs="宋体"/>
                <w:sz w:val="21"/>
                <w:szCs w:val="21"/>
              </w:rPr>
            </w:pPr>
            <w:r>
              <w:rPr>
                <w:rFonts w:hint="eastAsia" w:ascii="宋体" w:hAnsi="宋体"/>
                <w:sz w:val="21"/>
                <w:szCs w:val="21"/>
              </w:rPr>
              <w:t>24</w:t>
            </w:r>
          </w:p>
        </w:tc>
        <w:tc>
          <w:tcPr>
            <w:tcW w:w="911" w:type="dxa"/>
            <w:noWrap w:val="0"/>
            <w:vAlign w:val="center"/>
          </w:tcPr>
          <w:p>
            <w:pPr>
              <w:spacing w:line="260" w:lineRule="exact"/>
              <w:jc w:val="center"/>
              <w:rPr>
                <w:rFonts w:ascii="宋体" w:hAnsi="宋体" w:cs="宋体"/>
                <w:sz w:val="21"/>
                <w:szCs w:val="21"/>
              </w:rPr>
            </w:pPr>
            <w:r>
              <w:rPr>
                <w:rFonts w:hint="eastAsia" w:ascii="宋体" w:hAnsi="宋体"/>
                <w:sz w:val="21"/>
                <w:szCs w:val="21"/>
              </w:rPr>
              <w:t>县妇幼保健院</w:t>
            </w:r>
          </w:p>
        </w:tc>
        <w:tc>
          <w:tcPr>
            <w:tcW w:w="448" w:type="dxa"/>
            <w:noWrap w:val="0"/>
            <w:vAlign w:val="center"/>
          </w:tcPr>
          <w:p>
            <w:pPr>
              <w:spacing w:line="260" w:lineRule="exact"/>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妇产科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临床医学、中医学、中西医结合专业均可（产科方向）</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40" w:lineRule="exact"/>
              <w:rPr>
                <w:rFonts w:ascii="宋体" w:hAnsi="宋体" w:cs="宋体"/>
                <w:spacing w:val="-10"/>
                <w:sz w:val="21"/>
                <w:szCs w:val="21"/>
              </w:rPr>
            </w:pPr>
            <w:r>
              <w:rPr>
                <w:rFonts w:hint="eastAsia" w:ascii="宋体" w:hAnsi="宋体"/>
                <w:spacing w:val="-10"/>
                <w:sz w:val="21"/>
                <w:szCs w:val="21"/>
              </w:rPr>
              <w:t>1.具有执业医师资格证;</w:t>
            </w:r>
            <w:r>
              <w:rPr>
                <w:rFonts w:hint="eastAsia" w:ascii="宋体" w:hAnsi="宋体"/>
                <w:spacing w:val="-10"/>
                <w:sz w:val="21"/>
                <w:szCs w:val="21"/>
              </w:rPr>
              <w:br w:type="textWrapping"/>
            </w:r>
            <w:r>
              <w:rPr>
                <w:rFonts w:hint="eastAsia" w:ascii="宋体" w:hAnsi="宋体"/>
                <w:spacing w:val="-10"/>
                <w:sz w:val="21"/>
                <w:szCs w:val="21"/>
              </w:rPr>
              <w:t>2.具有与招聘岗位相关专业副高级专业技术职务及以上的，年龄放宽至45周岁，学历放宽至大学本科，且具有国家承认的学士学位。</w:t>
            </w:r>
          </w:p>
        </w:tc>
        <w:tc>
          <w:tcPr>
            <w:tcW w:w="1273" w:type="dxa"/>
            <w:noWrap w:val="0"/>
            <w:vAlign w:val="center"/>
          </w:tcPr>
          <w:p>
            <w:pPr>
              <w:spacing w:line="260" w:lineRule="exact"/>
              <w:rPr>
                <w:rFonts w:ascii="宋体" w:hAnsi="宋体" w:cs="宋体"/>
                <w:sz w:val="21"/>
                <w:szCs w:val="21"/>
              </w:rPr>
            </w:pPr>
            <w:r>
              <w:rPr>
                <w:rFonts w:hint="eastAsia" w:ascii="宋体" w:hAnsi="宋体"/>
                <w:sz w:val="21"/>
                <w:szCs w:val="21"/>
              </w:rPr>
              <w:t>按慈人才发〔2021〕1号、2号</w:t>
            </w:r>
            <w:r>
              <w:rPr>
                <w:rFonts w:hint="eastAsia" w:ascii="宋体" w:hAnsi="宋体"/>
                <w:sz w:val="21"/>
                <w:szCs w:val="21"/>
                <w:lang w:eastAsia="zh-CN"/>
              </w:rPr>
              <w:t>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胡  兰</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13789342208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25</w:t>
            </w:r>
          </w:p>
        </w:tc>
        <w:tc>
          <w:tcPr>
            <w:tcW w:w="911" w:type="dxa"/>
            <w:vMerge w:val="restart"/>
            <w:noWrap w:val="0"/>
            <w:vAlign w:val="center"/>
          </w:tcPr>
          <w:p>
            <w:pPr>
              <w:spacing w:line="260" w:lineRule="exact"/>
              <w:rPr>
                <w:rFonts w:ascii="宋体" w:hAnsi="宋体" w:cs="宋体"/>
                <w:sz w:val="21"/>
                <w:szCs w:val="21"/>
              </w:rPr>
            </w:pPr>
            <w:r>
              <w:rPr>
                <w:rFonts w:hint="eastAsia" w:ascii="宋体" w:hAnsi="宋体"/>
                <w:sz w:val="21"/>
                <w:szCs w:val="21"/>
              </w:rPr>
              <w:t>慈利县人民医院</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内科临床医师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4</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内科学、老年医学、神经病学、肿瘤学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restart"/>
            <w:noWrap w:val="0"/>
            <w:vAlign w:val="center"/>
          </w:tcPr>
          <w:p>
            <w:pPr>
              <w:spacing w:line="240" w:lineRule="exact"/>
              <w:rPr>
                <w:rFonts w:ascii="宋体" w:hAnsi="宋体" w:cs="宋体"/>
                <w:spacing w:val="-10"/>
                <w:sz w:val="21"/>
                <w:szCs w:val="21"/>
              </w:rPr>
            </w:pPr>
            <w:r>
              <w:rPr>
                <w:rFonts w:hint="eastAsia" w:ascii="宋体" w:hAnsi="宋体"/>
                <w:spacing w:val="-10"/>
                <w:sz w:val="21"/>
                <w:szCs w:val="21"/>
              </w:rPr>
              <w:t>1.具有执业医师资格证;</w:t>
            </w:r>
            <w:r>
              <w:rPr>
                <w:rFonts w:hint="eastAsia" w:ascii="宋体" w:hAnsi="宋体"/>
                <w:spacing w:val="-10"/>
                <w:sz w:val="21"/>
                <w:szCs w:val="21"/>
              </w:rPr>
              <w:br w:type="textWrapping"/>
            </w:r>
            <w:r>
              <w:rPr>
                <w:rFonts w:hint="eastAsia" w:ascii="宋体" w:hAnsi="宋体"/>
                <w:spacing w:val="-10"/>
                <w:sz w:val="21"/>
                <w:szCs w:val="21"/>
              </w:rPr>
              <w:t>2.具有与招聘岗位相关专业副高级专业技术职务及以上的，年龄放宽至45周岁，学历放宽至大学本科，且具有国家承认的学士学位。</w:t>
            </w:r>
          </w:p>
        </w:tc>
        <w:tc>
          <w:tcPr>
            <w:tcW w:w="1273" w:type="dxa"/>
            <w:noWrap w:val="0"/>
            <w:vAlign w:val="center"/>
          </w:tcPr>
          <w:p>
            <w:pPr>
              <w:spacing w:line="260" w:lineRule="exact"/>
              <w:rPr>
                <w:rFonts w:ascii="宋体" w:hAnsi="宋体" w:cs="宋体"/>
                <w:sz w:val="21"/>
                <w:szCs w:val="21"/>
              </w:rPr>
            </w:pPr>
            <w:r>
              <w:rPr>
                <w:rFonts w:hint="eastAsia" w:ascii="宋体" w:hAnsi="宋体"/>
                <w:sz w:val="21"/>
                <w:szCs w:val="21"/>
              </w:rPr>
              <w:t>按慈人才发〔2021〕1号、2号文件执行</w:t>
            </w:r>
          </w:p>
        </w:tc>
        <w:tc>
          <w:tcPr>
            <w:tcW w:w="952" w:type="dxa"/>
            <w:noWrap w:val="0"/>
            <w:vAlign w:val="center"/>
          </w:tcPr>
          <w:p>
            <w:pPr>
              <w:spacing w:line="260" w:lineRule="exact"/>
              <w:jc w:val="center"/>
              <w:rPr>
                <w:rFonts w:ascii="宋体" w:hAnsi="宋体" w:cs="宋体"/>
                <w:sz w:val="21"/>
                <w:szCs w:val="21"/>
              </w:rPr>
            </w:pPr>
            <w:r>
              <w:rPr>
                <w:rFonts w:hint="eastAsia" w:ascii="宋体" w:hAnsi="宋体"/>
                <w:sz w:val="21"/>
                <w:szCs w:val="21"/>
              </w:rPr>
              <w:t>莫胜化</w:t>
            </w:r>
          </w:p>
        </w:tc>
        <w:tc>
          <w:tcPr>
            <w:tcW w:w="1400" w:type="dxa"/>
            <w:noWrap w:val="0"/>
            <w:vAlign w:val="center"/>
          </w:tcPr>
          <w:p>
            <w:pPr>
              <w:spacing w:line="260" w:lineRule="exact"/>
              <w:jc w:val="center"/>
              <w:rPr>
                <w:rFonts w:ascii="宋体" w:hAnsi="宋体" w:cs="宋体"/>
                <w:sz w:val="21"/>
                <w:szCs w:val="21"/>
              </w:rPr>
            </w:pPr>
            <w:r>
              <w:rPr>
                <w:rFonts w:hint="eastAsia" w:ascii="宋体" w:hAnsi="宋体"/>
                <w:sz w:val="21"/>
                <w:szCs w:val="21"/>
              </w:rPr>
              <w:t>0744-3238010</w:t>
            </w:r>
            <w:r>
              <w:rPr>
                <w:rFonts w:hint="eastAsia" w:ascii="宋体" w:hAnsi="宋体"/>
                <w:sz w:val="21"/>
                <w:szCs w:val="21"/>
              </w:rPr>
              <w:br w:type="textWrapping"/>
            </w:r>
            <w:r>
              <w:rPr>
                <w:rFonts w:hint="eastAsia" w:ascii="宋体" w:hAnsi="宋体"/>
                <w:sz w:val="21"/>
                <w:szCs w:val="21"/>
              </w:rPr>
              <w:t>13637443040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外科临床医师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3</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外科学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continue"/>
            <w:noWrap w:val="0"/>
            <w:vAlign w:val="center"/>
          </w:tcPr>
          <w:p>
            <w:pPr>
              <w:spacing w:line="260" w:lineRule="exact"/>
              <w:rPr>
                <w:rFonts w:ascii="宋体" w:hAnsi="宋体" w:cs="宋体"/>
                <w:sz w:val="21"/>
                <w:szCs w:val="21"/>
              </w:rPr>
            </w:pPr>
          </w:p>
        </w:tc>
        <w:tc>
          <w:tcPr>
            <w:tcW w:w="1273" w:type="dxa"/>
            <w:noWrap w:val="0"/>
            <w:vAlign w:val="center"/>
          </w:tcPr>
          <w:p>
            <w:pPr>
              <w:spacing w:line="260" w:lineRule="exact"/>
              <w:rPr>
                <w:rFonts w:ascii="宋体" w:hAnsi="宋体" w:cs="宋体"/>
                <w:sz w:val="21"/>
                <w:szCs w:val="21"/>
              </w:rPr>
            </w:pPr>
            <w:r>
              <w:rPr>
                <w:rFonts w:hint="eastAsia" w:ascii="宋体" w:hAnsi="宋体"/>
                <w:sz w:val="21"/>
                <w:szCs w:val="21"/>
              </w:rPr>
              <w:t>按慈人才发〔2021〕1号、2号文件执行</w:t>
            </w:r>
          </w:p>
        </w:tc>
        <w:tc>
          <w:tcPr>
            <w:tcW w:w="952" w:type="dxa"/>
            <w:noWrap w:val="0"/>
            <w:vAlign w:val="center"/>
          </w:tcPr>
          <w:p>
            <w:pPr>
              <w:spacing w:line="260" w:lineRule="exact"/>
              <w:rPr>
                <w:rFonts w:ascii="宋体" w:hAnsi="宋体" w:cs="宋体"/>
                <w:sz w:val="21"/>
                <w:szCs w:val="21"/>
              </w:rPr>
            </w:pPr>
          </w:p>
        </w:tc>
        <w:tc>
          <w:tcPr>
            <w:tcW w:w="1400" w:type="dxa"/>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25</w:t>
            </w:r>
          </w:p>
        </w:tc>
        <w:tc>
          <w:tcPr>
            <w:tcW w:w="911" w:type="dxa"/>
            <w:vMerge w:val="restart"/>
            <w:noWrap w:val="0"/>
            <w:vAlign w:val="center"/>
          </w:tcPr>
          <w:p>
            <w:pPr>
              <w:spacing w:line="260" w:lineRule="exact"/>
              <w:rPr>
                <w:rFonts w:ascii="宋体" w:hAnsi="宋体" w:cs="宋体"/>
                <w:sz w:val="21"/>
                <w:szCs w:val="21"/>
              </w:rPr>
            </w:pPr>
            <w:r>
              <w:rPr>
                <w:rFonts w:hint="eastAsia" w:ascii="宋体" w:hAnsi="宋体"/>
                <w:sz w:val="21"/>
                <w:szCs w:val="21"/>
              </w:rPr>
              <w:t>慈利县人民医院</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妇产科临床医师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pacing w:val="-8"/>
                <w:sz w:val="21"/>
                <w:szCs w:val="21"/>
              </w:rPr>
            </w:pPr>
            <w:r>
              <w:rPr>
                <w:rFonts w:hint="eastAsia" w:ascii="宋体" w:hAnsi="宋体"/>
                <w:spacing w:val="-8"/>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妇产科学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restart"/>
            <w:noWrap w:val="0"/>
            <w:vAlign w:val="center"/>
          </w:tcPr>
          <w:p>
            <w:pPr>
              <w:spacing w:line="260" w:lineRule="exact"/>
              <w:rPr>
                <w:rFonts w:hint="eastAsia" w:ascii="宋体" w:hAnsi="宋体"/>
                <w:spacing w:val="-10"/>
                <w:sz w:val="21"/>
                <w:szCs w:val="21"/>
              </w:rPr>
            </w:pPr>
            <w:r>
              <w:rPr>
                <w:rFonts w:hint="eastAsia" w:ascii="宋体" w:hAnsi="宋体"/>
                <w:spacing w:val="-10"/>
                <w:sz w:val="21"/>
                <w:szCs w:val="21"/>
              </w:rPr>
              <w:t>1.具有执业医师资格证;</w:t>
            </w:r>
          </w:p>
          <w:p>
            <w:pPr>
              <w:spacing w:line="260" w:lineRule="exact"/>
              <w:rPr>
                <w:rFonts w:ascii="宋体" w:hAnsi="宋体" w:cs="宋体"/>
                <w:sz w:val="21"/>
                <w:szCs w:val="21"/>
              </w:rPr>
            </w:pPr>
            <w:r>
              <w:rPr>
                <w:rFonts w:hint="eastAsia" w:ascii="宋体" w:hAnsi="宋体"/>
                <w:spacing w:val="-10"/>
                <w:sz w:val="21"/>
                <w:szCs w:val="21"/>
              </w:rPr>
              <w:t>2.具有与招聘岗位相关专业副高级专业技术职务及以上的，年龄放宽至45周岁，学历放宽至大学本科，且具有国家承认的学士学位。</w:t>
            </w:r>
          </w:p>
        </w:tc>
        <w:tc>
          <w:tcPr>
            <w:tcW w:w="1273" w:type="dxa"/>
            <w:noWrap w:val="0"/>
            <w:vAlign w:val="center"/>
          </w:tcPr>
          <w:p>
            <w:pPr>
              <w:spacing w:line="260" w:lineRule="exact"/>
              <w:rPr>
                <w:rFonts w:ascii="宋体" w:hAnsi="宋体" w:cs="宋体"/>
                <w:sz w:val="21"/>
                <w:szCs w:val="21"/>
              </w:rPr>
            </w:pPr>
            <w:r>
              <w:rPr>
                <w:rFonts w:hint="eastAsia" w:ascii="宋体" w:hAnsi="宋体"/>
                <w:sz w:val="21"/>
                <w:szCs w:val="21"/>
              </w:rPr>
              <w:t>按慈人才发〔2021〕1号、2号文件执行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莫胜化</w:t>
            </w:r>
          </w:p>
        </w:tc>
        <w:tc>
          <w:tcPr>
            <w:tcW w:w="1400" w:type="dxa"/>
            <w:vMerge w:val="restart"/>
            <w:noWrap w:val="0"/>
            <w:vAlign w:val="center"/>
          </w:tcPr>
          <w:p>
            <w:pPr>
              <w:spacing w:line="260" w:lineRule="exact"/>
              <w:rPr>
                <w:rFonts w:ascii="宋体" w:hAnsi="宋体" w:cs="宋体"/>
                <w:sz w:val="21"/>
                <w:szCs w:val="21"/>
              </w:rPr>
            </w:pPr>
            <w:r>
              <w:rPr>
                <w:rFonts w:hint="eastAsia" w:ascii="宋体" w:hAnsi="宋体"/>
                <w:sz w:val="21"/>
                <w:szCs w:val="21"/>
              </w:rPr>
              <w:t>0744-3238010</w:t>
            </w:r>
            <w:r>
              <w:rPr>
                <w:rFonts w:hint="eastAsia" w:ascii="宋体" w:hAnsi="宋体"/>
                <w:sz w:val="21"/>
                <w:szCs w:val="21"/>
              </w:rPr>
              <w:br w:type="textWrapping"/>
            </w:r>
            <w:r>
              <w:rPr>
                <w:rFonts w:hint="eastAsia" w:ascii="宋体" w:hAnsi="宋体"/>
                <w:sz w:val="21"/>
                <w:szCs w:val="21"/>
              </w:rPr>
              <w:t>13637443040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466" w:type="dxa"/>
            <w:vMerge w:val="continue"/>
            <w:noWrap w:val="0"/>
            <w:vAlign w:val="center"/>
          </w:tcPr>
          <w:p>
            <w:pPr>
              <w:spacing w:line="260" w:lineRule="exact"/>
              <w:jc w:val="center"/>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儿科临床医师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儿科学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continue"/>
            <w:noWrap w:val="0"/>
            <w:vAlign w:val="center"/>
          </w:tcPr>
          <w:p>
            <w:pPr>
              <w:spacing w:line="260" w:lineRule="exact"/>
              <w:rPr>
                <w:rFonts w:ascii="宋体" w:hAnsi="宋体" w:cs="宋体"/>
                <w:spacing w:val="-10"/>
                <w:sz w:val="21"/>
                <w:szCs w:val="21"/>
              </w:rPr>
            </w:pPr>
          </w:p>
        </w:tc>
        <w:tc>
          <w:tcPr>
            <w:tcW w:w="1273" w:type="dxa"/>
            <w:noWrap w:val="0"/>
            <w:vAlign w:val="center"/>
          </w:tcPr>
          <w:p>
            <w:pPr>
              <w:spacing w:line="260" w:lineRule="exact"/>
              <w:rPr>
                <w:rFonts w:ascii="宋体" w:hAnsi="宋体" w:cs="宋体"/>
                <w:sz w:val="21"/>
                <w:szCs w:val="21"/>
              </w:rPr>
            </w:pPr>
            <w:r>
              <w:rPr>
                <w:rFonts w:hint="eastAsia" w:ascii="宋体" w:hAnsi="宋体"/>
                <w:sz w:val="21"/>
                <w:szCs w:val="21"/>
              </w:rPr>
              <w:t>按慈人才发〔2021〕1号、2号文件执行</w:t>
            </w:r>
          </w:p>
        </w:tc>
        <w:tc>
          <w:tcPr>
            <w:tcW w:w="952" w:type="dxa"/>
            <w:vMerge w:val="continue"/>
            <w:noWrap w:val="0"/>
            <w:vAlign w:val="center"/>
          </w:tcPr>
          <w:p>
            <w:pPr>
              <w:spacing w:line="260" w:lineRule="exact"/>
              <w:jc w:val="center"/>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放射科诊断医师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影像医学与核医学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continue"/>
            <w:noWrap w:val="0"/>
            <w:vAlign w:val="center"/>
          </w:tcPr>
          <w:p>
            <w:pPr>
              <w:spacing w:line="260" w:lineRule="exact"/>
              <w:rPr>
                <w:rFonts w:ascii="宋体" w:hAnsi="宋体" w:cs="宋体"/>
                <w:spacing w:val="-10"/>
                <w:sz w:val="21"/>
                <w:szCs w:val="21"/>
              </w:rPr>
            </w:pPr>
          </w:p>
        </w:tc>
        <w:tc>
          <w:tcPr>
            <w:tcW w:w="1273" w:type="dxa"/>
            <w:noWrap w:val="0"/>
            <w:vAlign w:val="center"/>
          </w:tcPr>
          <w:p>
            <w:pPr>
              <w:spacing w:line="260" w:lineRule="exact"/>
              <w:rPr>
                <w:rFonts w:ascii="宋体" w:hAnsi="宋体" w:cs="宋体"/>
                <w:sz w:val="21"/>
                <w:szCs w:val="21"/>
              </w:rPr>
            </w:pPr>
            <w:r>
              <w:rPr>
                <w:rFonts w:hint="eastAsia" w:ascii="宋体" w:hAnsi="宋体"/>
                <w:sz w:val="21"/>
                <w:szCs w:val="21"/>
              </w:rPr>
              <w:t>按慈人才发〔2021〕1号、2号文件执行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466" w:type="dxa"/>
            <w:vMerge w:val="restart"/>
            <w:noWrap w:val="0"/>
            <w:vAlign w:val="center"/>
          </w:tcPr>
          <w:p>
            <w:pPr>
              <w:spacing w:line="260" w:lineRule="exact"/>
              <w:jc w:val="right"/>
              <w:rPr>
                <w:rFonts w:ascii="宋体" w:hAnsi="宋体" w:cs="宋体"/>
                <w:sz w:val="21"/>
                <w:szCs w:val="21"/>
              </w:rPr>
            </w:pPr>
            <w:r>
              <w:rPr>
                <w:rFonts w:hint="eastAsia" w:ascii="宋体" w:hAnsi="宋体"/>
                <w:sz w:val="21"/>
                <w:szCs w:val="21"/>
              </w:rPr>
              <w:t>25</w:t>
            </w:r>
          </w:p>
        </w:tc>
        <w:tc>
          <w:tcPr>
            <w:tcW w:w="911" w:type="dxa"/>
            <w:vMerge w:val="restart"/>
            <w:noWrap w:val="0"/>
            <w:vAlign w:val="center"/>
          </w:tcPr>
          <w:p>
            <w:pPr>
              <w:spacing w:line="260" w:lineRule="exact"/>
              <w:rPr>
                <w:rFonts w:ascii="宋体" w:hAnsi="宋体" w:cs="宋体"/>
                <w:sz w:val="21"/>
                <w:szCs w:val="21"/>
              </w:rPr>
            </w:pPr>
            <w:r>
              <w:rPr>
                <w:rFonts w:hint="eastAsia" w:ascii="宋体" w:hAnsi="宋体"/>
                <w:sz w:val="21"/>
                <w:szCs w:val="21"/>
              </w:rPr>
              <w:t>慈利县人民医院</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五官科临床医师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2</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眼科学、耳鼻咽喉科学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restart"/>
            <w:noWrap w:val="0"/>
            <w:vAlign w:val="center"/>
          </w:tcPr>
          <w:p>
            <w:pPr>
              <w:spacing w:line="260" w:lineRule="exact"/>
              <w:rPr>
                <w:rFonts w:ascii="宋体" w:hAnsi="宋体" w:cs="宋体"/>
                <w:sz w:val="21"/>
                <w:szCs w:val="21"/>
              </w:rPr>
            </w:pPr>
            <w:r>
              <w:rPr>
                <w:rFonts w:hint="eastAsia" w:ascii="宋体" w:hAnsi="宋体"/>
                <w:spacing w:val="-10"/>
                <w:sz w:val="21"/>
                <w:szCs w:val="21"/>
              </w:rPr>
              <w:t>1.具有执业医师资格证;</w:t>
            </w:r>
            <w:r>
              <w:rPr>
                <w:rFonts w:hint="eastAsia" w:ascii="宋体" w:hAnsi="宋体"/>
                <w:spacing w:val="-10"/>
                <w:sz w:val="21"/>
                <w:szCs w:val="21"/>
              </w:rPr>
              <w:br w:type="textWrapping"/>
            </w:r>
            <w:r>
              <w:rPr>
                <w:rFonts w:hint="eastAsia" w:ascii="宋体" w:hAnsi="宋体"/>
                <w:spacing w:val="-10"/>
                <w:sz w:val="21"/>
                <w:szCs w:val="21"/>
              </w:rPr>
              <w:t>2.具有与招聘岗位相关专业副高级专业技术职务及以上的，年龄放宽至45周岁，学历放宽至大学本科，且具有国家承认的学士学位。</w:t>
            </w:r>
          </w:p>
        </w:tc>
        <w:tc>
          <w:tcPr>
            <w:tcW w:w="1273" w:type="dxa"/>
            <w:noWrap w:val="0"/>
            <w:vAlign w:val="center"/>
          </w:tcPr>
          <w:p>
            <w:pPr>
              <w:spacing w:line="260" w:lineRule="exact"/>
              <w:rPr>
                <w:rFonts w:ascii="宋体" w:hAnsi="宋体" w:cs="宋体"/>
                <w:sz w:val="21"/>
                <w:szCs w:val="21"/>
              </w:rPr>
            </w:pPr>
            <w:r>
              <w:rPr>
                <w:rFonts w:hint="eastAsia" w:ascii="宋体" w:hAnsi="宋体"/>
                <w:sz w:val="21"/>
                <w:szCs w:val="21"/>
              </w:rPr>
              <w:t>按慈人才发〔2021〕1号、2号文件执行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莫胜化</w:t>
            </w:r>
          </w:p>
        </w:tc>
        <w:tc>
          <w:tcPr>
            <w:tcW w:w="1400" w:type="dxa"/>
            <w:vMerge w:val="restart"/>
            <w:noWrap w:val="0"/>
            <w:vAlign w:val="center"/>
          </w:tcPr>
          <w:p>
            <w:pPr>
              <w:spacing w:line="260" w:lineRule="exact"/>
              <w:rPr>
                <w:rFonts w:ascii="宋体" w:hAnsi="宋体" w:cs="宋体"/>
                <w:sz w:val="21"/>
                <w:szCs w:val="21"/>
              </w:rPr>
            </w:pPr>
            <w:r>
              <w:rPr>
                <w:rFonts w:hint="eastAsia" w:ascii="宋体" w:hAnsi="宋体"/>
                <w:sz w:val="21"/>
                <w:szCs w:val="21"/>
              </w:rPr>
              <w:t>0744-3238010</w:t>
            </w:r>
            <w:r>
              <w:rPr>
                <w:rFonts w:hint="eastAsia" w:ascii="宋体" w:hAnsi="宋体"/>
                <w:sz w:val="21"/>
                <w:szCs w:val="21"/>
              </w:rPr>
              <w:br w:type="textWrapping"/>
            </w:r>
            <w:r>
              <w:rPr>
                <w:rFonts w:hint="eastAsia" w:ascii="宋体" w:hAnsi="宋体"/>
                <w:sz w:val="21"/>
                <w:szCs w:val="21"/>
              </w:rPr>
              <w:t>13637443040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jc w:val="center"/>
        </w:trPr>
        <w:tc>
          <w:tcPr>
            <w:tcW w:w="466" w:type="dxa"/>
            <w:vMerge w:val="continue"/>
            <w:noWrap w:val="0"/>
            <w:vAlign w:val="center"/>
          </w:tcPr>
          <w:p>
            <w:pPr>
              <w:spacing w:line="260" w:lineRule="exact"/>
              <w:jc w:val="righ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麻醉科医师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麻醉学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continue"/>
            <w:noWrap w:val="0"/>
            <w:vAlign w:val="center"/>
          </w:tcPr>
          <w:p>
            <w:pPr>
              <w:spacing w:line="260" w:lineRule="exact"/>
              <w:rPr>
                <w:rFonts w:ascii="宋体" w:hAnsi="宋体" w:cs="宋体"/>
                <w:sz w:val="21"/>
                <w:szCs w:val="21"/>
              </w:rPr>
            </w:pPr>
          </w:p>
        </w:tc>
        <w:tc>
          <w:tcPr>
            <w:tcW w:w="1273" w:type="dxa"/>
            <w:noWrap w:val="0"/>
            <w:vAlign w:val="center"/>
          </w:tcPr>
          <w:p>
            <w:pPr>
              <w:spacing w:line="260" w:lineRule="exact"/>
              <w:rPr>
                <w:rFonts w:ascii="宋体" w:hAnsi="宋体" w:cs="宋体"/>
                <w:sz w:val="21"/>
                <w:szCs w:val="21"/>
              </w:rPr>
            </w:pPr>
            <w:r>
              <w:rPr>
                <w:rFonts w:hint="eastAsia" w:ascii="宋体" w:hAnsi="宋体"/>
                <w:sz w:val="21"/>
                <w:szCs w:val="21"/>
              </w:rPr>
              <w:t>按慈人才发〔2021〕1号、2号文件执行</w:t>
            </w:r>
          </w:p>
        </w:tc>
        <w:tc>
          <w:tcPr>
            <w:tcW w:w="952" w:type="dxa"/>
            <w:vMerge w:val="continue"/>
            <w:noWrap w:val="0"/>
            <w:vAlign w:val="center"/>
          </w:tcPr>
          <w:p>
            <w:pPr>
              <w:spacing w:line="260" w:lineRule="exact"/>
              <w:jc w:val="center"/>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466" w:type="dxa"/>
            <w:vMerge w:val="continue"/>
            <w:noWrap w:val="0"/>
            <w:vAlign w:val="center"/>
          </w:tcPr>
          <w:p>
            <w:pPr>
              <w:spacing w:line="260" w:lineRule="exact"/>
              <w:jc w:val="righ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差额事业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急诊科医师</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急诊医学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vMerge w:val="continue"/>
            <w:noWrap w:val="0"/>
            <w:vAlign w:val="center"/>
          </w:tcPr>
          <w:p>
            <w:pPr>
              <w:spacing w:line="260" w:lineRule="exact"/>
              <w:rPr>
                <w:rFonts w:ascii="宋体" w:hAnsi="宋体" w:cs="宋体"/>
                <w:sz w:val="21"/>
                <w:szCs w:val="21"/>
              </w:rPr>
            </w:pPr>
          </w:p>
        </w:tc>
        <w:tc>
          <w:tcPr>
            <w:tcW w:w="1273" w:type="dxa"/>
            <w:noWrap w:val="0"/>
            <w:vAlign w:val="center"/>
          </w:tcPr>
          <w:p>
            <w:pPr>
              <w:spacing w:line="260" w:lineRule="exact"/>
              <w:rPr>
                <w:rFonts w:ascii="宋体" w:hAnsi="宋体" w:cs="宋体"/>
                <w:sz w:val="21"/>
                <w:szCs w:val="21"/>
              </w:rPr>
            </w:pPr>
            <w:r>
              <w:rPr>
                <w:rFonts w:hint="eastAsia" w:ascii="宋体" w:hAnsi="宋体"/>
                <w:sz w:val="21"/>
                <w:szCs w:val="21"/>
              </w:rPr>
              <w:t>按慈人才发〔2021〕1号、2号文件执行</w:t>
            </w:r>
          </w:p>
        </w:tc>
        <w:tc>
          <w:tcPr>
            <w:tcW w:w="952" w:type="dxa"/>
            <w:vMerge w:val="continue"/>
            <w:noWrap w:val="0"/>
            <w:vAlign w:val="center"/>
          </w:tcPr>
          <w:p>
            <w:pPr>
              <w:spacing w:line="260" w:lineRule="exact"/>
              <w:jc w:val="center"/>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jc w:val="center"/>
        </w:trPr>
        <w:tc>
          <w:tcPr>
            <w:tcW w:w="466"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26</w:t>
            </w:r>
          </w:p>
        </w:tc>
        <w:tc>
          <w:tcPr>
            <w:tcW w:w="911"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慈利县疾控中心</w:t>
            </w: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急性传染病控制科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2</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预防医学</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1.具有执业医师资格证;</w:t>
            </w:r>
            <w:r>
              <w:rPr>
                <w:rFonts w:hint="eastAsia" w:ascii="宋体" w:hAnsi="宋体"/>
                <w:sz w:val="21"/>
                <w:szCs w:val="21"/>
              </w:rPr>
              <w:br w:type="textWrapping"/>
            </w:r>
            <w:r>
              <w:rPr>
                <w:rFonts w:hint="eastAsia" w:ascii="宋体" w:hAnsi="宋体"/>
                <w:sz w:val="21"/>
                <w:szCs w:val="21"/>
              </w:rPr>
              <w:t>2.具有与招聘岗位相关专业副高级专业技术职务及以上的，年龄放宽至45周岁，学历放宽至大学本科，且具有国家承认的学士学位。</w:t>
            </w:r>
          </w:p>
        </w:tc>
        <w:tc>
          <w:tcPr>
            <w:tcW w:w="1273" w:type="dxa"/>
            <w:noWrap w:val="0"/>
            <w:vAlign w:val="center"/>
          </w:tcPr>
          <w:p>
            <w:pPr>
              <w:spacing w:line="260" w:lineRule="exact"/>
              <w:rPr>
                <w:rFonts w:ascii="宋体" w:hAnsi="宋体" w:cs="宋体"/>
                <w:sz w:val="21"/>
                <w:szCs w:val="21"/>
              </w:rPr>
            </w:pPr>
            <w:r>
              <w:rPr>
                <w:rFonts w:hint="eastAsia" w:ascii="宋体" w:hAnsi="宋体"/>
                <w:sz w:val="21"/>
                <w:szCs w:val="21"/>
              </w:rPr>
              <w:t>按慈人才发〔2021〕1号、2号文件执行</w:t>
            </w:r>
          </w:p>
        </w:tc>
        <w:tc>
          <w:tcPr>
            <w:tcW w:w="952"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吴春霞</w:t>
            </w:r>
          </w:p>
        </w:tc>
        <w:tc>
          <w:tcPr>
            <w:tcW w:w="1400" w:type="dxa"/>
            <w:vMerge w:val="restart"/>
            <w:noWrap w:val="0"/>
            <w:vAlign w:val="center"/>
          </w:tcPr>
          <w:p>
            <w:pPr>
              <w:spacing w:line="260" w:lineRule="exact"/>
              <w:jc w:val="center"/>
              <w:rPr>
                <w:rFonts w:ascii="宋体" w:hAnsi="宋体" w:cs="宋体"/>
                <w:sz w:val="21"/>
                <w:szCs w:val="21"/>
              </w:rPr>
            </w:pPr>
            <w:r>
              <w:rPr>
                <w:rFonts w:hint="eastAsia" w:ascii="宋体" w:hAnsi="宋体"/>
                <w:sz w:val="21"/>
                <w:szCs w:val="21"/>
              </w:rPr>
              <w:t>0744-3223587</w:t>
            </w:r>
            <w:r>
              <w:rPr>
                <w:rFonts w:hint="eastAsia" w:ascii="宋体" w:hAnsi="宋体"/>
                <w:sz w:val="21"/>
                <w:szCs w:val="21"/>
              </w:rPr>
              <w:br w:type="textWrapping"/>
            </w:r>
            <w:r>
              <w:rPr>
                <w:rFonts w:hint="eastAsia" w:ascii="宋体" w:hAnsi="宋体"/>
                <w:sz w:val="21"/>
                <w:szCs w:val="21"/>
              </w:rPr>
              <w:t>13974443600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466" w:type="dxa"/>
            <w:vMerge w:val="continue"/>
            <w:noWrap w:val="0"/>
            <w:vAlign w:val="center"/>
          </w:tcPr>
          <w:p>
            <w:pPr>
              <w:spacing w:line="260" w:lineRule="exact"/>
              <w:rPr>
                <w:rFonts w:ascii="宋体" w:hAnsi="宋体" w:cs="宋体"/>
                <w:sz w:val="21"/>
                <w:szCs w:val="21"/>
              </w:rPr>
            </w:pPr>
          </w:p>
        </w:tc>
        <w:tc>
          <w:tcPr>
            <w:tcW w:w="911" w:type="dxa"/>
            <w:vMerge w:val="continue"/>
            <w:noWrap w:val="0"/>
            <w:vAlign w:val="center"/>
          </w:tcPr>
          <w:p>
            <w:pPr>
              <w:spacing w:line="260" w:lineRule="exact"/>
              <w:rPr>
                <w:rFonts w:ascii="宋体" w:hAnsi="宋体" w:cs="宋体"/>
                <w:sz w:val="21"/>
                <w:szCs w:val="21"/>
              </w:rPr>
            </w:pPr>
          </w:p>
        </w:tc>
        <w:tc>
          <w:tcPr>
            <w:tcW w:w="448" w:type="dxa"/>
            <w:noWrap w:val="0"/>
            <w:vAlign w:val="center"/>
          </w:tcPr>
          <w:p>
            <w:pPr>
              <w:spacing w:line="260" w:lineRule="exact"/>
              <w:jc w:val="center"/>
              <w:rPr>
                <w:rFonts w:ascii="宋体" w:hAnsi="宋体" w:cs="宋体"/>
                <w:sz w:val="21"/>
                <w:szCs w:val="21"/>
              </w:rPr>
            </w:pPr>
            <w:r>
              <w:rPr>
                <w:rFonts w:hint="eastAsia" w:ascii="宋体" w:hAnsi="宋体"/>
                <w:sz w:val="21"/>
                <w:szCs w:val="21"/>
              </w:rPr>
              <w:t>全额事业</w:t>
            </w:r>
          </w:p>
        </w:tc>
        <w:tc>
          <w:tcPr>
            <w:tcW w:w="1050" w:type="dxa"/>
            <w:noWrap w:val="0"/>
            <w:vAlign w:val="center"/>
          </w:tcPr>
          <w:p>
            <w:pPr>
              <w:spacing w:line="260" w:lineRule="exact"/>
              <w:jc w:val="center"/>
              <w:rPr>
                <w:rFonts w:ascii="宋体" w:hAnsi="宋体" w:cs="宋体"/>
                <w:sz w:val="21"/>
                <w:szCs w:val="21"/>
              </w:rPr>
            </w:pPr>
            <w:r>
              <w:rPr>
                <w:rFonts w:hint="eastAsia" w:ascii="宋体" w:hAnsi="宋体"/>
                <w:sz w:val="21"/>
                <w:szCs w:val="21"/>
              </w:rPr>
              <w:t>检验科</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1</w:t>
            </w:r>
          </w:p>
        </w:tc>
        <w:tc>
          <w:tcPr>
            <w:tcW w:w="686" w:type="dxa"/>
            <w:noWrap w:val="0"/>
            <w:vAlign w:val="center"/>
          </w:tcPr>
          <w:p>
            <w:pPr>
              <w:spacing w:line="260" w:lineRule="exact"/>
              <w:jc w:val="center"/>
              <w:rPr>
                <w:rFonts w:ascii="宋体" w:hAnsi="宋体" w:cs="宋体"/>
                <w:sz w:val="21"/>
                <w:szCs w:val="21"/>
              </w:rPr>
            </w:pPr>
            <w:r>
              <w:rPr>
                <w:rFonts w:hint="eastAsia" w:ascii="宋体" w:hAnsi="宋体"/>
                <w:sz w:val="21"/>
                <w:szCs w:val="21"/>
              </w:rPr>
              <w:t>35周岁以下</w:t>
            </w:r>
          </w:p>
        </w:tc>
        <w:tc>
          <w:tcPr>
            <w:tcW w:w="2547" w:type="dxa"/>
            <w:noWrap w:val="0"/>
            <w:vAlign w:val="center"/>
          </w:tcPr>
          <w:p>
            <w:pPr>
              <w:spacing w:line="260" w:lineRule="exact"/>
              <w:rPr>
                <w:rFonts w:ascii="宋体" w:hAnsi="宋体" w:cs="宋体"/>
                <w:sz w:val="21"/>
                <w:szCs w:val="21"/>
              </w:rPr>
            </w:pPr>
            <w:r>
              <w:rPr>
                <w:rFonts w:hint="eastAsia" w:ascii="宋体" w:hAnsi="宋体"/>
                <w:sz w:val="21"/>
                <w:szCs w:val="21"/>
              </w:rPr>
              <w:t>全日制硕士研究生或2017年以来通过全国硕士研究生招生统一考试的非全日制硕士研究生及以上</w:t>
            </w:r>
          </w:p>
        </w:tc>
        <w:tc>
          <w:tcPr>
            <w:tcW w:w="1344" w:type="dxa"/>
            <w:noWrap w:val="0"/>
            <w:vAlign w:val="center"/>
          </w:tcPr>
          <w:p>
            <w:pPr>
              <w:spacing w:line="260" w:lineRule="exact"/>
              <w:rPr>
                <w:rFonts w:ascii="宋体" w:hAnsi="宋体" w:cs="宋体"/>
                <w:sz w:val="21"/>
                <w:szCs w:val="21"/>
              </w:rPr>
            </w:pPr>
            <w:r>
              <w:rPr>
                <w:rFonts w:hint="eastAsia" w:ascii="宋体" w:hAnsi="宋体"/>
                <w:sz w:val="21"/>
                <w:szCs w:val="21"/>
              </w:rPr>
              <w:t>卫生检验与检疫</w:t>
            </w:r>
          </w:p>
        </w:tc>
        <w:tc>
          <w:tcPr>
            <w:tcW w:w="1133" w:type="dxa"/>
            <w:noWrap w:val="0"/>
            <w:vAlign w:val="center"/>
          </w:tcPr>
          <w:p>
            <w:pPr>
              <w:spacing w:line="260" w:lineRule="exact"/>
              <w:jc w:val="center"/>
              <w:rPr>
                <w:rFonts w:ascii="宋体" w:hAnsi="宋体" w:cs="宋体"/>
                <w:sz w:val="21"/>
                <w:szCs w:val="21"/>
              </w:rPr>
            </w:pPr>
            <w:r>
              <w:rPr>
                <w:rFonts w:hint="eastAsia" w:ascii="宋体" w:hAnsi="宋体"/>
                <w:sz w:val="21"/>
                <w:szCs w:val="21"/>
              </w:rPr>
              <w:t>　</w:t>
            </w:r>
          </w:p>
        </w:tc>
        <w:tc>
          <w:tcPr>
            <w:tcW w:w="1386" w:type="dxa"/>
            <w:noWrap w:val="0"/>
            <w:vAlign w:val="center"/>
          </w:tcPr>
          <w:p>
            <w:pPr>
              <w:spacing w:line="260" w:lineRule="exact"/>
              <w:rPr>
                <w:rFonts w:ascii="宋体" w:hAnsi="宋体" w:cs="宋体"/>
                <w:sz w:val="21"/>
                <w:szCs w:val="21"/>
              </w:rPr>
            </w:pPr>
            <w:r>
              <w:rPr>
                <w:rFonts w:hint="eastAsia" w:ascii="宋体" w:hAnsi="宋体"/>
                <w:sz w:val="21"/>
                <w:szCs w:val="21"/>
              </w:rPr>
              <w:t>具有与招聘岗位相关专业副高级专业技术职务及以上的，年龄放宽至45周岁，学历放宽至大学本科，且具有国家承认的学士学位</w:t>
            </w:r>
          </w:p>
        </w:tc>
        <w:tc>
          <w:tcPr>
            <w:tcW w:w="1273" w:type="dxa"/>
            <w:noWrap w:val="0"/>
            <w:vAlign w:val="center"/>
          </w:tcPr>
          <w:p>
            <w:pPr>
              <w:spacing w:line="260" w:lineRule="exact"/>
              <w:rPr>
                <w:rFonts w:ascii="宋体" w:hAnsi="宋体" w:cs="宋体"/>
                <w:sz w:val="21"/>
                <w:szCs w:val="21"/>
              </w:rPr>
            </w:pPr>
            <w:r>
              <w:rPr>
                <w:rFonts w:hint="eastAsia" w:ascii="宋体" w:hAnsi="宋体"/>
                <w:sz w:val="21"/>
                <w:szCs w:val="21"/>
              </w:rPr>
              <w:t>按慈人才发〔2021〕1号、2号文件执行</w:t>
            </w:r>
          </w:p>
        </w:tc>
        <w:tc>
          <w:tcPr>
            <w:tcW w:w="952" w:type="dxa"/>
            <w:vMerge w:val="continue"/>
            <w:noWrap w:val="0"/>
            <w:vAlign w:val="center"/>
          </w:tcPr>
          <w:p>
            <w:pPr>
              <w:spacing w:line="260" w:lineRule="exact"/>
              <w:rPr>
                <w:rFonts w:ascii="宋体" w:hAnsi="宋体" w:cs="宋体"/>
                <w:sz w:val="21"/>
                <w:szCs w:val="21"/>
              </w:rPr>
            </w:pPr>
          </w:p>
        </w:tc>
        <w:tc>
          <w:tcPr>
            <w:tcW w:w="1400" w:type="dxa"/>
            <w:vMerge w:val="continue"/>
            <w:noWrap w:val="0"/>
            <w:vAlign w:val="center"/>
          </w:tcPr>
          <w:p>
            <w:pPr>
              <w:spacing w:line="2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875" w:type="dxa"/>
            <w:gridSpan w:val="4"/>
            <w:noWrap w:val="0"/>
            <w:vAlign w:val="center"/>
          </w:tcPr>
          <w:p>
            <w:pPr>
              <w:spacing w:line="260" w:lineRule="exact"/>
              <w:jc w:val="center"/>
              <w:rPr>
                <w:rFonts w:hint="eastAsia" w:ascii="宋体" w:hAnsi="宋体" w:cs="宋体"/>
                <w:sz w:val="21"/>
                <w:szCs w:val="21"/>
              </w:rPr>
            </w:pPr>
            <w:r>
              <w:rPr>
                <w:rFonts w:hint="eastAsia" w:ascii="宋体" w:hAnsi="宋体"/>
                <w:sz w:val="21"/>
                <w:szCs w:val="21"/>
              </w:rPr>
              <w:t>合    计</w:t>
            </w:r>
          </w:p>
        </w:tc>
        <w:tc>
          <w:tcPr>
            <w:tcW w:w="476" w:type="dxa"/>
            <w:noWrap w:val="0"/>
            <w:vAlign w:val="center"/>
          </w:tcPr>
          <w:p>
            <w:pPr>
              <w:spacing w:line="260" w:lineRule="exact"/>
              <w:jc w:val="center"/>
              <w:rPr>
                <w:rFonts w:ascii="宋体" w:hAnsi="宋体" w:cs="宋体"/>
                <w:sz w:val="21"/>
                <w:szCs w:val="21"/>
              </w:rPr>
            </w:pPr>
            <w:r>
              <w:rPr>
                <w:rFonts w:hint="eastAsia" w:ascii="宋体" w:hAnsi="宋体"/>
                <w:sz w:val="21"/>
                <w:szCs w:val="21"/>
              </w:rPr>
              <w:t>16</w:t>
            </w:r>
          </w:p>
        </w:tc>
        <w:tc>
          <w:tcPr>
            <w:tcW w:w="574" w:type="dxa"/>
            <w:noWrap w:val="0"/>
            <w:vAlign w:val="center"/>
          </w:tcPr>
          <w:p>
            <w:pPr>
              <w:spacing w:line="260" w:lineRule="exact"/>
              <w:jc w:val="center"/>
              <w:rPr>
                <w:rFonts w:ascii="宋体" w:hAnsi="宋体" w:cs="宋体"/>
                <w:sz w:val="21"/>
                <w:szCs w:val="21"/>
              </w:rPr>
            </w:pPr>
            <w:r>
              <w:rPr>
                <w:rFonts w:hint="eastAsia" w:ascii="宋体" w:hAnsi="宋体"/>
                <w:sz w:val="21"/>
                <w:szCs w:val="21"/>
              </w:rPr>
              <w:t>57</w:t>
            </w:r>
          </w:p>
        </w:tc>
        <w:tc>
          <w:tcPr>
            <w:tcW w:w="686" w:type="dxa"/>
            <w:noWrap w:val="0"/>
            <w:vAlign w:val="center"/>
          </w:tcPr>
          <w:p>
            <w:pPr>
              <w:spacing w:line="260" w:lineRule="exact"/>
              <w:rPr>
                <w:rFonts w:hint="eastAsia" w:ascii="宋体" w:hAnsi="宋体"/>
                <w:sz w:val="21"/>
                <w:szCs w:val="21"/>
              </w:rPr>
            </w:pPr>
          </w:p>
        </w:tc>
        <w:tc>
          <w:tcPr>
            <w:tcW w:w="2547" w:type="dxa"/>
            <w:noWrap w:val="0"/>
            <w:vAlign w:val="center"/>
          </w:tcPr>
          <w:p>
            <w:pPr>
              <w:spacing w:line="260" w:lineRule="exact"/>
              <w:rPr>
                <w:rFonts w:hint="eastAsia" w:ascii="宋体" w:hAnsi="宋体"/>
                <w:sz w:val="21"/>
                <w:szCs w:val="21"/>
              </w:rPr>
            </w:pPr>
          </w:p>
        </w:tc>
        <w:tc>
          <w:tcPr>
            <w:tcW w:w="1344" w:type="dxa"/>
            <w:noWrap w:val="0"/>
            <w:vAlign w:val="center"/>
          </w:tcPr>
          <w:p>
            <w:pPr>
              <w:spacing w:line="260" w:lineRule="exact"/>
              <w:rPr>
                <w:rFonts w:hint="eastAsia" w:ascii="宋体" w:hAnsi="宋体"/>
                <w:sz w:val="21"/>
                <w:szCs w:val="21"/>
              </w:rPr>
            </w:pPr>
          </w:p>
        </w:tc>
        <w:tc>
          <w:tcPr>
            <w:tcW w:w="1133" w:type="dxa"/>
            <w:noWrap w:val="0"/>
            <w:vAlign w:val="center"/>
          </w:tcPr>
          <w:p>
            <w:pPr>
              <w:spacing w:line="260" w:lineRule="exact"/>
              <w:jc w:val="center"/>
              <w:rPr>
                <w:rFonts w:hint="eastAsia" w:ascii="宋体" w:hAnsi="宋体"/>
                <w:sz w:val="21"/>
                <w:szCs w:val="21"/>
              </w:rPr>
            </w:pPr>
          </w:p>
        </w:tc>
        <w:tc>
          <w:tcPr>
            <w:tcW w:w="1386" w:type="dxa"/>
            <w:noWrap w:val="0"/>
            <w:vAlign w:val="center"/>
          </w:tcPr>
          <w:p>
            <w:pPr>
              <w:spacing w:line="260" w:lineRule="exact"/>
              <w:rPr>
                <w:rFonts w:ascii="宋体" w:hAnsi="宋体" w:cs="宋体"/>
                <w:sz w:val="21"/>
                <w:szCs w:val="21"/>
              </w:rPr>
            </w:pPr>
          </w:p>
        </w:tc>
        <w:tc>
          <w:tcPr>
            <w:tcW w:w="1273" w:type="dxa"/>
            <w:noWrap w:val="0"/>
            <w:vAlign w:val="center"/>
          </w:tcPr>
          <w:p>
            <w:pPr>
              <w:spacing w:line="260" w:lineRule="exact"/>
              <w:rPr>
                <w:rFonts w:hint="eastAsia" w:ascii="宋体" w:hAnsi="宋体"/>
                <w:sz w:val="21"/>
                <w:szCs w:val="21"/>
              </w:rPr>
            </w:pPr>
          </w:p>
        </w:tc>
        <w:tc>
          <w:tcPr>
            <w:tcW w:w="952" w:type="dxa"/>
            <w:noWrap w:val="0"/>
            <w:vAlign w:val="center"/>
          </w:tcPr>
          <w:p>
            <w:pPr>
              <w:spacing w:line="260" w:lineRule="exact"/>
              <w:rPr>
                <w:rFonts w:ascii="宋体" w:hAnsi="宋体" w:cs="宋体"/>
                <w:sz w:val="21"/>
                <w:szCs w:val="21"/>
              </w:rPr>
            </w:pPr>
          </w:p>
        </w:tc>
        <w:tc>
          <w:tcPr>
            <w:tcW w:w="1400" w:type="dxa"/>
            <w:noWrap w:val="0"/>
            <w:vAlign w:val="center"/>
          </w:tcPr>
          <w:p>
            <w:pPr>
              <w:spacing w:line="260" w:lineRule="exact"/>
              <w:rPr>
                <w:rFonts w:ascii="宋体" w:hAnsi="宋体" w:cs="宋体"/>
                <w:sz w:val="21"/>
                <w:szCs w:val="21"/>
              </w:rPr>
            </w:pPr>
          </w:p>
        </w:tc>
      </w:tr>
    </w:tbl>
    <w:p>
      <w:pPr>
        <w:spacing w:line="600" w:lineRule="exact"/>
        <w:contextualSpacing/>
        <w:rPr>
          <w:rFonts w:ascii="黑体" w:hAnsi="黑体" w:eastAsia="黑体" w:cs="黑体"/>
          <w:color w:val="000000"/>
          <w:spacing w:val="0"/>
        </w:rPr>
        <w:sectPr>
          <w:headerReference r:id="rId3" w:type="default"/>
          <w:footerReference r:id="rId5" w:type="default"/>
          <w:headerReference r:id="rId4" w:type="even"/>
          <w:footerReference r:id="rId6" w:type="even"/>
          <w:pgSz w:w="16840" w:h="11907" w:orient="landscape"/>
          <w:pgMar w:top="1701" w:right="1701" w:bottom="1701" w:left="1701" w:header="851" w:footer="1247" w:gutter="0"/>
          <w:cols w:space="720" w:num="1"/>
          <w:docGrid w:type="linesAndChars" w:linePitch="444"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column">
                <wp:posOffset>-852170</wp:posOffset>
              </wp:positionH>
              <wp:positionV relativeFrom="paragraph">
                <wp:posOffset>-1316355</wp:posOffset>
              </wp:positionV>
              <wp:extent cx="496570" cy="1235710"/>
              <wp:effectExtent l="0" t="0" r="17780" b="2540"/>
              <wp:wrapNone/>
              <wp:docPr id="1" name="文本框 1"/>
              <wp:cNvGraphicFramePr/>
              <a:graphic xmlns:a="http://schemas.openxmlformats.org/drawingml/2006/main">
                <a:graphicData uri="http://schemas.microsoft.com/office/word/2010/wordprocessingShape">
                  <wps:wsp>
                    <wps:cNvSpPr txBox="1"/>
                    <wps:spPr>
                      <a:xfrm>
                        <a:off x="0" y="0"/>
                        <a:ext cx="496570" cy="1235710"/>
                      </a:xfrm>
                      <a:prstGeom prst="rect">
                        <a:avLst/>
                      </a:prstGeom>
                      <a:solidFill>
                        <a:srgbClr val="FFFFFF"/>
                      </a:solidFill>
                      <a:ln>
                        <a:noFill/>
                      </a:ln>
                    </wps:spPr>
                    <wps:txbx>
                      <w:txbxContent>
                        <w:p>
                          <w:pPr>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25</w:t>
                          </w:r>
                          <w:r>
                            <w:rPr>
                              <w:sz w:val="28"/>
                              <w:szCs w:val="28"/>
                            </w:rPr>
                            <w:fldChar w:fldCharType="end"/>
                          </w:r>
                          <w:r>
                            <w:rPr>
                              <w:sz w:val="28"/>
                              <w:szCs w:val="28"/>
                            </w:rPr>
                            <w:t xml:space="preserve"> —      </w:t>
                          </w:r>
                        </w:p>
                      </w:txbxContent>
                    </wps:txbx>
                    <wps:bodyPr vert="vert" upright="1"/>
                  </wps:wsp>
                </a:graphicData>
              </a:graphic>
            </wp:anchor>
          </w:drawing>
        </mc:Choice>
        <mc:Fallback>
          <w:pict>
            <v:shape id="_x0000_s1026" o:spid="_x0000_s1026" o:spt="202" type="#_x0000_t202" style="position:absolute;left:0pt;margin-left:-67.1pt;margin-top:-103.65pt;height:97.3pt;width:39.1pt;z-index:251660288;mso-width-relative:page;mso-height-relative:page;" stroked="f" coordsize="21600,21600" o:gfxdata="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nt8sdsAAAANAQAADwAAAAAAAAABACAAAAAiAAAAZHJz&#10;L2Rvd25yZXYueG1sUEsBAhQAFAAAAAgAh07iQLPl+HTIAQAAgwMAAA4AAAAAAAAAAQAgAAAAKgEA&#10;AGRycy9lMm9Eb2MueG1sUEsFBgAAAAAGAAYAWQEAAGQFAAAAAA==&#10;">
              <v:path/>
              <v:fill focussize="0,0"/>
              <v:stroke on="f"/>
              <v:imagedata o:title=""/>
              <o:lock v:ext="edit"/>
              <v:textbox style="layout-flow:vertical;">
                <w:txbxContent>
                  <w:p>
                    <w:pPr>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25</w:t>
                    </w:r>
                    <w:r>
                      <w:rPr>
                        <w:sz w:val="28"/>
                        <w:szCs w:val="28"/>
                      </w:rPr>
                      <w:fldChar w:fldCharType="end"/>
                    </w:r>
                    <w:r>
                      <w:rPr>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mc:AlternateContent>
        <mc:Choice Requires="wps">
          <w:drawing>
            <wp:anchor distT="0" distB="0" distL="114300" distR="114300" simplePos="0" relativeHeight="251659264" behindDoc="0" locked="0" layoutInCell="1" allowOverlap="1">
              <wp:simplePos x="0" y="0"/>
              <wp:positionH relativeFrom="column">
                <wp:posOffset>-852170</wp:posOffset>
              </wp:positionH>
              <wp:positionV relativeFrom="paragraph">
                <wp:posOffset>129540</wp:posOffset>
              </wp:positionV>
              <wp:extent cx="496570" cy="1235710"/>
              <wp:effectExtent l="0" t="0" r="17780" b="2540"/>
              <wp:wrapNone/>
              <wp:docPr id="2" name="文本框 2"/>
              <wp:cNvGraphicFramePr/>
              <a:graphic xmlns:a="http://schemas.openxmlformats.org/drawingml/2006/main">
                <a:graphicData uri="http://schemas.microsoft.com/office/word/2010/wordprocessingShape">
                  <wps:wsp>
                    <wps:cNvSpPr txBox="1"/>
                    <wps:spPr>
                      <a:xfrm>
                        <a:off x="0" y="0"/>
                        <a:ext cx="496570" cy="1235710"/>
                      </a:xfrm>
                      <a:prstGeom prst="rect">
                        <a:avLst/>
                      </a:prstGeom>
                      <a:solidFill>
                        <a:srgbClr val="FFFFFF"/>
                      </a:solidFill>
                      <a:ln>
                        <a:noFill/>
                      </a:ln>
                    </wps:spPr>
                    <wps:txbx>
                      <w:txbxContent>
                        <w:p>
                          <w:pPr>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24</w:t>
                          </w:r>
                          <w:r>
                            <w:rPr>
                              <w:sz w:val="28"/>
                              <w:szCs w:val="28"/>
                            </w:rPr>
                            <w:fldChar w:fldCharType="end"/>
                          </w:r>
                          <w:r>
                            <w:rPr>
                              <w:sz w:val="28"/>
                              <w:szCs w:val="28"/>
                            </w:rPr>
                            <w:t xml:space="preserve"> —      </w:t>
                          </w:r>
                        </w:p>
                      </w:txbxContent>
                    </wps:txbx>
                    <wps:bodyPr vert="vert" upright="1"/>
                  </wps:wsp>
                </a:graphicData>
              </a:graphic>
            </wp:anchor>
          </w:drawing>
        </mc:Choice>
        <mc:Fallback>
          <w:pict>
            <v:shape id="_x0000_s1026" o:spid="_x0000_s1026" o:spt="202" type="#_x0000_t202" style="position:absolute;left:0pt;margin-left:-67.1pt;margin-top:10.2pt;height:97.3pt;width:39.1pt;z-index:251659264;mso-width-relative:page;mso-height-relative:page;" stroked="f" coordsize="21600,21600" o:gfxdata="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EVUYdoAAAALAQAADwAAAAAAAAABACAAAAAiAAAAZHJz&#10;L2Rvd25yZXYueG1sUEsBAhQAFAAAAAgAh07iQOn3rebJAQAAgwMAAA4AAAAAAAAAAQAgAAAAKQEA&#10;AGRycy9lMm9Eb2MueG1sUEsFBgAAAAAGAAYAWQEAAGQFAAAAAA==&#10;">
              <v:path/>
              <v:fill focussize="0,0"/>
              <v:stroke on="f"/>
              <v:imagedata o:title=""/>
              <o:lock v:ext="edit"/>
              <v:textbox style="layout-flow:vertical;">
                <w:txbxContent>
                  <w:p>
                    <w:pPr>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24</w:t>
                    </w:r>
                    <w:r>
                      <w:rPr>
                        <w:sz w:val="28"/>
                        <w:szCs w:val="28"/>
                      </w:rPr>
                      <w:fldChar w:fldCharType="end"/>
                    </w:r>
                    <w:r>
                      <w:rPr>
                        <w:sz w:val="28"/>
                        <w:szCs w:val="28"/>
                      </w:rPr>
                      <w:t xml:space="preserve"> —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987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pacing w:val="-6"/>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uiPriority w:val="99"/>
    <w:pPr>
      <w:spacing w:after="120" w:afterLines="0"/>
      <w:ind w:left="420" w:leftChars="200"/>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2021-08-31T09:53:22Z</dcterms:created>
  <dc:creator>Administrator</dc:creator>
  <cp:lastModifiedBy>遥灵屠雪</cp:lastModifiedBy>
  <dcterms:modified xsi:type="dcterms:W3CDTF">2021-08-31T09:53:45Z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4300FA501FBB48F8886F5612936CCCD8</vt:lpwstr>
  </property>
</Properties>
</file>