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</w:rPr>
        <w:t>附件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kern w:val="0"/>
          <w:sz w:val="24"/>
          <w:szCs w:val="24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baseline"/>
        <w:outlineLvl w:val="9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桦南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</w:rPr>
        <w:t>县“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事企联聘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</w:rPr>
        <w:t>”人才引进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</w:rPr>
        <w:t>选聘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管理办法（试行）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依据《桦南县加强人才引进与开发的意见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（试行）》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文件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，创新引才渠道，加大企业引才力度，实现人才引进与企业发展同频共振、企业用才和事业育才有机融合，决定增设“事企联聘”岗位，具体事宜如下：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一、引进方式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666666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按照“事业引进，企业使用”原则，由县委组织部牵头组织，采取市场化方式引进急需人才，落事业单位编制，由县经开区作为协管部门，实行合同制管理方式，引进人才原则上在企业服务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年，服务期满业绩考核合格的，可回到事业单位工作，也可继续在企业工作。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666666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二、引进条件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高校全日制统招博士、硕士研究生、“双一流”高校统招全日制本科生（一批次A段及以上），同时具备岗位所需要的专业或技能条件。国（境）外学历不低于国内985高校在《QS世界大学排名》的高校全日制本科及以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全日制本科毕业生年龄不超过35周岁、硕士研究生不超过40周岁、博士研究生不超过45周岁（年龄按公告发布日计算，全日制本科毕业生具有中级以上职称的考生可放宽至40周岁）。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具有专业相关领域从业经历的优先。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三、管理服务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为“事企联聘”建立“编制周转池”，划入20个机动事业编制。每年征集企业用才需求，利用“编制周转池”为年纳税100-500万元企业引进人才1名；为年纳税500-1000万元企业引进人才2名；为年纳税1000万元以上企业引进人才3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引进人才与县委组织部签订就业协议，约定工作期限、成果认定、考核、职称评聘及落编等相关事宜；与服务企业签订劳动合同，约定岗位职责、工作期限、知识产权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科技成果权益分配等事宜。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、在企业服务期内，因企业经营管理问题导致引进人才无法继续开展工作的，可按协议提前接收回到事业单位；引进人才违反事业单位工作人员管理相关规定的，县委组织部与引进人才及时解除就业协议。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引进人才在企业服务期间，接受县委组织部及编制所在单位宏观管理，日常管理以企业为主。受县委组织部委托，由编制所在单位负责对引进人才进行年度考核、服务期满考核，考核结果报组织部门备案，考核不合格者取消事业编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3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、在企业服务期满后，所承担项目或从事科研服务等工作尚未结束的，县委组织部、企业和编制所在单位三方协商一致，引进人才可以继续在企业服务；回到事业单位工作后由县人社局统一管理。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、薪资待遇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1、服务期内，事业单位负责为引进人才缴纳养老保险及住房公积金，企业负责为引进人才发放工资、奖金等津贴，同时享受企业其他待遇。服务期满后回到事业单位的，按照事业单位有关规定执行。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2、服务期内，引进人才享受国家、省市县出台的产业人才相关政策。服务期内及服务期满引进人才与企业协商一致，可选择放弃事业编制留在企业工作。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3、服务期内，引进人才取得的技术项目研发、科技成果推广和转化，作为后续职称评审、项目申报、岗位竞聘、考核奖励的重要依据。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、咨询方式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本办法由县人才工作领导小组办公室负责解释。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联系电话：045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6293002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"mailto:hnxwrcb@163.com" </w:instrTex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hnxwrcb@163.com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桦南县人才工作领导小组办公室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2021年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0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</w:p>
    <w:p>
      <w:pPr>
        <w:rPr>
          <w:rFonts w:hint="default"/>
        </w:rPr>
      </w:pPr>
    </w:p>
    <w:sectPr>
      <w:footerReference r:id="rId3" w:type="default"/>
      <w:pgSz w:w="11906" w:h="16838"/>
      <w:pgMar w:top="1474" w:right="147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A179E"/>
    <w:multiLevelType w:val="singleLevel"/>
    <w:tmpl w:val="0CEA17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6249D"/>
    <w:rsid w:val="06261F67"/>
    <w:rsid w:val="06CC019F"/>
    <w:rsid w:val="085C0229"/>
    <w:rsid w:val="0CB84052"/>
    <w:rsid w:val="0DAC4CF5"/>
    <w:rsid w:val="0F646DEC"/>
    <w:rsid w:val="0F7E17CF"/>
    <w:rsid w:val="172F0401"/>
    <w:rsid w:val="17F85D22"/>
    <w:rsid w:val="18013A1D"/>
    <w:rsid w:val="1B4D0D19"/>
    <w:rsid w:val="1BE53E0F"/>
    <w:rsid w:val="1D94615D"/>
    <w:rsid w:val="239926D1"/>
    <w:rsid w:val="25F44F97"/>
    <w:rsid w:val="274C467D"/>
    <w:rsid w:val="27D30142"/>
    <w:rsid w:val="2875345D"/>
    <w:rsid w:val="28973091"/>
    <w:rsid w:val="291D71C4"/>
    <w:rsid w:val="29666E71"/>
    <w:rsid w:val="29E9791D"/>
    <w:rsid w:val="2EFE4CEB"/>
    <w:rsid w:val="307845F8"/>
    <w:rsid w:val="34B71DB5"/>
    <w:rsid w:val="3EE53086"/>
    <w:rsid w:val="407C1F45"/>
    <w:rsid w:val="412B34F7"/>
    <w:rsid w:val="44FB20CB"/>
    <w:rsid w:val="45C213B7"/>
    <w:rsid w:val="487B0847"/>
    <w:rsid w:val="4B28539B"/>
    <w:rsid w:val="4BE60F77"/>
    <w:rsid w:val="4C502683"/>
    <w:rsid w:val="4E2F7E37"/>
    <w:rsid w:val="53520AD7"/>
    <w:rsid w:val="54F33081"/>
    <w:rsid w:val="59B669D7"/>
    <w:rsid w:val="59CC4FE0"/>
    <w:rsid w:val="5C075D09"/>
    <w:rsid w:val="5FA77F4A"/>
    <w:rsid w:val="5FFF21AF"/>
    <w:rsid w:val="61C348D6"/>
    <w:rsid w:val="64A064DD"/>
    <w:rsid w:val="687D2361"/>
    <w:rsid w:val="6AE0593F"/>
    <w:rsid w:val="6B784B57"/>
    <w:rsid w:val="717322AD"/>
    <w:rsid w:val="75126844"/>
    <w:rsid w:val="77DE0537"/>
    <w:rsid w:val="7958612F"/>
    <w:rsid w:val="7B293054"/>
    <w:rsid w:val="7BCB16BC"/>
    <w:rsid w:val="7D8D0220"/>
    <w:rsid w:val="7F9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大万他爹</cp:lastModifiedBy>
  <cp:lastPrinted>2021-06-03T07:28:00Z</cp:lastPrinted>
  <dcterms:modified xsi:type="dcterms:W3CDTF">2021-08-12T08:42:27Z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CF7C6573ED8D42E596A855695A746214</vt:lpwstr>
  </property>
</Properties>
</file>