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年文山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市人民医院编外研究生招聘计划表</w:t>
      </w:r>
    </w:p>
    <w:bookmarkEnd w:id="0"/>
    <w:tbl>
      <w:tblPr>
        <w:tblStyle w:val="3"/>
        <w:tblW w:w="157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660"/>
        <w:gridCol w:w="405"/>
        <w:gridCol w:w="454"/>
        <w:gridCol w:w="708"/>
        <w:gridCol w:w="433"/>
        <w:gridCol w:w="600"/>
        <w:gridCol w:w="707"/>
        <w:gridCol w:w="432"/>
        <w:gridCol w:w="711"/>
        <w:gridCol w:w="726"/>
        <w:gridCol w:w="771"/>
        <w:gridCol w:w="703"/>
        <w:gridCol w:w="1210"/>
        <w:gridCol w:w="1837"/>
        <w:gridCol w:w="887"/>
        <w:gridCol w:w="812"/>
        <w:gridCol w:w="916"/>
        <w:gridCol w:w="728"/>
        <w:gridCol w:w="728"/>
        <w:gridCol w:w="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tblHeader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序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招聘 单位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岗位类别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岗位工作简介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性别要求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年龄要求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民族要求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学历性质要求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学历要求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学位要求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一级目录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二级目录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专业需求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毕业年限要求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生源地或户籍条件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执业资格或专业技术资格条件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其它招聘条件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考试 方式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开考比例限制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文山市人民医院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从事临床医疗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不限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18-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周岁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不限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普通招生计划毕业生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临床医学类(二级目录所有)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不限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不限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具有医师资格证书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无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考核或面试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文山市人民医院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从事临床医疗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不限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18-35周岁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不限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普通招生计划毕业生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中医妇科学、中医儿科学、中医骨伤、中医骨伤科学、中医临床、中医内科学、中医外科学、中医五官科学、中医康复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、中医诊断学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eastAsia="zh-CN"/>
              </w:rPr>
              <w:t>、中医学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不限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不限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具有医师资格证书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无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考核或面试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1:1</w:t>
            </w:r>
          </w:p>
        </w:tc>
      </w:tr>
    </w:tbl>
    <w:p>
      <w:pPr>
        <w:spacing w:line="440" w:lineRule="exact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D32D5"/>
    <w:rsid w:val="332D7BC3"/>
    <w:rsid w:val="3917288B"/>
    <w:rsid w:val="44BF67B3"/>
    <w:rsid w:val="67AD32D5"/>
    <w:rsid w:val="7F3A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2021-08-13T07:29:00Z</dcterms:created>
  <dc:creator>嘻嘻</dc:creator>
  <cp:lastModifiedBy>嘻嘻</cp:lastModifiedBy>
  <dcterms:modified xsi:type="dcterms:W3CDTF">2021-08-13T07:30:26Z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6864FB62E602491EA3322457E371EF57</vt:lpwstr>
  </property>
</Properties>
</file>