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bCs/>
          <w:sz w:val="36"/>
          <w:szCs w:val="36"/>
          <w:lang w:val="en-US"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人民政府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bookmarkEnd w:id="0"/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9354B"/>
    <w:rsid w:val="638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2021-08-06T01:37:00Z</dcterms:created>
  <dc:creator>郑善鸿</dc:creator>
  <cp:lastModifiedBy>郑善鸿</cp:lastModifiedBy>
  <dcterms:modified xsi:type="dcterms:W3CDTF">2021-08-06T01:37:47Z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