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  <w:t>温岭市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  <w:lang w:eastAsia="zh-CN"/>
        </w:rPr>
        <w:t>港航口岸和渔业管理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  <w:t>局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  <w:t>招聘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  <w:lang w:eastAsia="zh-CN"/>
        </w:rPr>
        <w:t>劳务派遣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FFFFFF"/>
        </w:rPr>
        <w:t>人员公告</w:t>
      </w: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</w:p>
    <w:p>
      <w:pPr>
        <w:ind w:firstLine="560" w:firstLineChars="200"/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根据工作需要，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温岭市港航口岸和渔业管理局下属事业单位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面向社会公开招聘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劳务派遣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工作人员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名。现将有关事项公告如下：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shd w:val="clear" w:color="auto" w:fill="FFFFFF"/>
        </w:rPr>
        <w:t>招聘岗位及数额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渔船应急处置指挥中心内勤岗位1名（工作地点：温岭市区）；</w:t>
      </w:r>
    </w:p>
    <w:p>
      <w:pPr>
        <w:numPr>
          <w:ilvl w:val="0"/>
          <w:numId w:val="0"/>
        </w:numPr>
        <w:ind w:firstLine="560" w:firstLineChars="200"/>
        <w:rPr>
          <w:rFonts w:hint="default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船员1名（工作地点：温岭松门）；。</w:t>
      </w:r>
    </w:p>
    <w:p>
      <w:pPr>
        <w:numPr>
          <w:ilvl w:val="0"/>
          <w:numId w:val="0"/>
        </w:numPr>
        <w:ind w:firstLine="562" w:firstLineChars="200"/>
        <w:rPr>
          <w:rFonts w:hint="eastAsia" w:ascii="仿宋" w:hAnsi="仿宋" w:eastAsia="仿宋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shd w:val="clear" w:color="auto" w:fill="FFFFFF"/>
        </w:rPr>
        <w:t>二、招聘条件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　　(一)基本条件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　　1、遵守国家法律、法规，品行端正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具有良好的职业道德;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　　2、服从单位工作安排，能吃苦耐劳，勤奋工作;</w:t>
      </w:r>
    </w:p>
    <w:p>
      <w:pPr>
        <w:numPr>
          <w:ilvl w:val="0"/>
          <w:numId w:val="0"/>
        </w:numP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　　3、身体健康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，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无残疾、纹身、重听、色盲、口吃等，具有正常履行职责的身体条件；</w:t>
      </w:r>
    </w:p>
    <w:p>
      <w:pPr>
        <w:numPr>
          <w:ilvl w:val="0"/>
          <w:numId w:val="0"/>
        </w:numPr>
        <w:ind w:left="720" w:hanging="560" w:hangingChars="200"/>
        <w:rPr>
          <w:rFonts w:ascii="仿宋" w:hAnsi="仿宋" w:eastAsia="仿宋"/>
          <w:color w:val="auto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　　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、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能胜任本职工作,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具有较好的综合素质和履行岗位职责的能力；</w:t>
      </w:r>
      <w:r>
        <w:rPr>
          <w:rFonts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、有相关工作经验者可适当放宽需求；</w:t>
      </w:r>
    </w:p>
    <w:p>
      <w:pPr>
        <w:numPr>
          <w:ilvl w:val="0"/>
          <w:numId w:val="0"/>
        </w:numPr>
        <w:ind w:left="559" w:leftChars="266" w:firstLine="0" w:firstLineChars="0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、符合招聘岗位所规定的其他资格条件;</w:t>
      </w:r>
      <w:r>
        <w:rPr>
          <w:rFonts w:ascii="仿宋" w:hAnsi="仿宋" w:eastAsia="仿宋"/>
          <w:color w:val="auto"/>
          <w:sz w:val="28"/>
          <w:szCs w:val="28"/>
        </w:rPr>
        <w:br w:type="textWrapping"/>
      </w:r>
      <w:r>
        <w:rPr>
          <w:rFonts w:hint="eastAsia" w:ascii="仿宋" w:hAnsi="仿宋" w:eastAsia="仿宋"/>
          <w:color w:val="auto"/>
          <w:sz w:val="28"/>
          <w:szCs w:val="28"/>
        </w:rPr>
        <w:t>(二)招聘岗位条件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1、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渔船应急处置指挥中心</w:t>
      </w:r>
      <w:r>
        <w:rPr>
          <w:rFonts w:hint="eastAsia" w:ascii="仿宋" w:hAnsi="仿宋" w:eastAsia="仿宋"/>
          <w:color w:val="auto"/>
          <w:sz w:val="28"/>
          <w:szCs w:val="28"/>
        </w:rPr>
        <w:t>工作人员岗位招聘要求：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女性，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40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周岁以下，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高中</w:t>
      </w:r>
      <w:r>
        <w:rPr>
          <w:rFonts w:ascii="仿宋" w:hAnsi="仿宋" w:eastAsia="仿宋"/>
          <w:color w:val="auto"/>
          <w:sz w:val="28"/>
          <w:szCs w:val="28"/>
          <w:shd w:val="clear" w:color="auto" w:fill="FFFFFF"/>
        </w:rPr>
        <w:t>及以上学历；能适应轮班制；懂电脑，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会操作办公室基本设备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eastAsia="zh-CN"/>
        </w:rPr>
        <w:t>；在渔业村、公司从事过安全管理工作1年以上的优先考虑。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仿宋" w:hAnsi="仿宋" w:eastAsia="仿宋" w:cs="Times New Roman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2、船员：男性，45周岁以下，高中以上文化程度，游泳50米以上；有海上驾驶经验、拥有二级以上船长、船副职务船员证书的优先录用。</w:t>
      </w:r>
    </w:p>
    <w:p>
      <w:pPr>
        <w:numPr>
          <w:ilvl w:val="0"/>
          <w:numId w:val="0"/>
        </w:numPr>
        <w:ind w:left="720" w:leftChars="0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三、招聘程序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经资格审查后，组织面试，考试内容和考试时间另行通知。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四、人员待遇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录用后试用期2个月，按规定统一缴纳五险一金，工资待遇参照本单位劳务派遣人员现行标准执行。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2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五、报名方式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请应聘者于</w:t>
      </w:r>
      <w:r>
        <w:rPr>
          <w:rFonts w:hint="eastAsia" w:ascii="仿宋" w:hAnsi="仿宋" w:eastAsia="仿宋"/>
          <w:color w:val="auto"/>
          <w:sz w:val="28"/>
          <w:szCs w:val="28"/>
          <w:u w:val="none"/>
          <w:lang w:val="en-US" w:eastAsia="zh-CN"/>
        </w:rPr>
        <w:t>2021年8月6日前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将本人身份证、毕业证书、近期免冠一寸彩色照片、应聘登记表电子版各1份发送至邮箱，应聘船员岗位的可提供职务证书。面试时需携带以上材料原件。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邮箱地址：wlhy2506@163.com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办公地点：温岭市城东街道下保路88号温岭市港航口岸和渔业管理局812办公室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联系电话：86111458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温岭市港航口岸和渔业管理局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2021年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7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26</w:t>
      </w:r>
      <w:r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right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温岭市港航口岸和渔业管理局应聘登记表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应聘岗位：</w:t>
      </w:r>
      <w:bookmarkStart w:id="0" w:name="_GoBack"/>
      <w:bookmarkEnd w:id="0"/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5"/>
        <w:gridCol w:w="667"/>
        <w:gridCol w:w="548"/>
        <w:gridCol w:w="1440"/>
        <w:gridCol w:w="1425"/>
        <w:gridCol w:w="1410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15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65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215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14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1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165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4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65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3068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74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2655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068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gridSpan w:val="3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现居地地址</w:t>
            </w:r>
          </w:p>
        </w:tc>
        <w:tc>
          <w:tcPr>
            <w:tcW w:w="6481" w:type="dxa"/>
            <w:gridSpan w:val="5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exac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283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exac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情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况</w:t>
            </w:r>
          </w:p>
        </w:tc>
        <w:tc>
          <w:tcPr>
            <w:tcW w:w="7283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exact"/>
          <w:jc w:val="center"/>
        </w:trPr>
        <w:tc>
          <w:tcPr>
            <w:tcW w:w="123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奖惩</w:t>
            </w:r>
          </w:p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情况</w:t>
            </w:r>
          </w:p>
        </w:tc>
        <w:tc>
          <w:tcPr>
            <w:tcW w:w="7283" w:type="dxa"/>
            <w:gridSpan w:val="7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8522" w:type="dxa"/>
            <w:gridSpan w:val="8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以上信息均真实可信，如本人提供虚假信息愿意接受单位相关处理。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应聘人签名：</w:t>
            </w:r>
          </w:p>
        </w:tc>
      </w:tr>
    </w:tbl>
    <w:p>
      <w:pPr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60" w:firstLineChars="200"/>
        <w:jc w:val="both"/>
        <w:textAlignment w:val="auto"/>
        <w:outlineLvl w:val="9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3972C"/>
    <w:multiLevelType w:val="singleLevel"/>
    <w:tmpl w:val="C633972C"/>
    <w:lvl w:ilvl="0" w:tentative="0">
      <w:start w:val="1"/>
      <w:numFmt w:val="chineseCounting"/>
      <w:suff w:val="nothing"/>
      <w:lvlText w:val="%1、"/>
      <w:lvlJc w:val="left"/>
      <w:pPr>
        <w:ind w:left="7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FA066C"/>
    <w:rsid w:val="09A575E1"/>
    <w:rsid w:val="0A0A72B0"/>
    <w:rsid w:val="13A5758F"/>
    <w:rsid w:val="150F4E79"/>
    <w:rsid w:val="1F6A4DDC"/>
    <w:rsid w:val="217053A3"/>
    <w:rsid w:val="221C5028"/>
    <w:rsid w:val="26665C49"/>
    <w:rsid w:val="2B7C3DE1"/>
    <w:rsid w:val="2C1A509F"/>
    <w:rsid w:val="2F8F077D"/>
    <w:rsid w:val="31C24C23"/>
    <w:rsid w:val="41F455A2"/>
    <w:rsid w:val="477913BE"/>
    <w:rsid w:val="49FC7A6A"/>
    <w:rsid w:val="4A1335A1"/>
    <w:rsid w:val="5A000C0F"/>
    <w:rsid w:val="5FD57382"/>
    <w:rsid w:val="60FA066C"/>
    <w:rsid w:val="62D12320"/>
    <w:rsid w:val="6C79133C"/>
    <w:rsid w:val="78C91CAA"/>
    <w:rsid w:val="799770B5"/>
    <w:rsid w:val="7C2A64C4"/>
    <w:rsid w:val="7FA9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2020-03-18T02:18:00Z</dcterms:created>
  <dc:creator>B梦1378289698</dc:creator>
  <cp:lastModifiedBy>B梦1378289698</cp:lastModifiedBy>
  <dcterms:modified xsi:type="dcterms:W3CDTF">2021-07-26T13:42:13Z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02FB942C8F1840B7AA42F9DED9379AC4</vt:lpwstr>
  </property>
</Properties>
</file>