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4"/>
        <w:tblW w:w="1541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249"/>
        <w:gridCol w:w="1170"/>
        <w:gridCol w:w="2490"/>
        <w:gridCol w:w="780"/>
        <w:gridCol w:w="645"/>
        <w:gridCol w:w="1110"/>
        <w:gridCol w:w="3270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广州市从化区妇幼保健院2021年第一期公开招聘编外工作人员岗位表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3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3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9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专业及代码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</w:tc>
        <w:tc>
          <w:tcPr>
            <w:tcW w:w="32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     (A100209)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护理学（B100501）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助产（C100402）          　护理（C100401）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毕业生或社会人员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社会人员应取得护士执业证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；2021年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毕业生要求取得全日制大专以上学历。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麻醉主治医师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麻醉学（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A100217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麻醉学（B100302）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本科以上学历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社会人员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要求取得麻醉主治医师以上资格，具有二级以上公立医院10年以上工作经历。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会计学（B120203）　　财务管理（B120204）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会计（C120202）　　　  　　财务管理（C120201）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社会人员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具有助理会计师以上资格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信息技术员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计算机应用技术（A081203）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软件工程（B080902）　网络安全（B080903）　信息安全（B080904）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计算机应用技术（C081401）　　       计算机网络技术（C081402）　        计算机信息管理（C081403）　        计算机系统与维护软件技术（C081405）              　软件与信息服务（C081406）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毕业生或社会人员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广州市从化区妇幼保健院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社会人员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要求男性，年龄55岁以下，取得机动车驾驶证B1及以上驾照不低于15年及以上，三年内无重大交通事故记录，驾驶技术熟练，掌握一定的机动车保养和维护技能。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说明：1.表格中凡是标注有“以上”、“以下”的资格条件，均含本级或本数量条件，如“具有3年以上工作经历”指考生工作经历必须大于或等于3年。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7478A"/>
    <w:rsid w:val="249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2021-07-23T09:15:00Z</dcterms:created>
  <dc:creator>谢活聪</dc:creator>
  <cp:lastModifiedBy>谢活聪</cp:lastModifiedBy>
  <dcterms:modified xsi:type="dcterms:W3CDTF">2021-07-23T09:18:20Z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