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宣汉县县属国有企业工作人员招聘岗位表</w:t>
      </w:r>
    </w:p>
    <w:tbl>
      <w:tblPr>
        <w:tblStyle w:val="5"/>
        <w:tblW w:w="139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743"/>
        <w:gridCol w:w="1714"/>
        <w:gridCol w:w="7181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1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宋体" w:hAnsi="宋体" w:eastAsia="宋体" w:cs="宋体"/>
                <w:sz w:val="28"/>
                <w:szCs w:val="28"/>
              </w:rPr>
              <w:t>岗位名额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四川江口水力发电有限公司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建造师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④年龄：30周岁（含）以下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10"/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⑤其他：具有二级建造师注册证书、熟悉建筑工程等专业知识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四川江口水力发电有限公司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综合管理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10"/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④年龄：30周岁（含）以下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6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四川江口水力发电有限公司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会  计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18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③专业：会计学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④年龄：30周岁（含）以下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⑤其他：熟悉会计等相关专业知识；有在企业从事财会工作经历2年以上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四川江口水力发电有限公司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机械检修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专科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及以上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③专业：机电一体化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四川江口水力发电有限公司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电气检修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专科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及以上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③专业：机电一体化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四川汉润水业有限公司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应届生、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宣汉县巴山大峡谷旅游开发有限公司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新媒体运营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①学历：大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②类别：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往届生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不限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⑤其他：从事新媒体运营工作3年及以上，具备一定的文案策划及编辑能力，主要维护运营微信公众号、抖音官方号及官方微博日常推广，有政府或文旅企业新媒体运营经验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优先。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宣汉县巴山大峡谷旅游开发有限公司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策划执行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大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  <w:t>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②类别：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往届生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③专业：不限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④年龄：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30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⑤其他：具有5年及以上同岗位工作经验，具有线上线下的策划执行经验，有标的为100万以上活动的策划执行经验，有政府或文旅企业活动策划执行经验者优先。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宣汉县巴山大峡谷旅游开发有限公司景区运营管理分公司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多媒体维护员（编程序）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①学历：大学专科及以上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③专业：数字媒体技术、计算机应用（技术）、计算机网络技术、计算机科学技术、计算机网络（技术）工程、计算机科学与技术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④年龄：35周岁（含）以下，经验丰富的放宽到40周岁（含）以下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⑤其他：具有多媒体设备操作、维护，编程等相关工作2年及以上工作经验，能独立完成各个投影机，服务器和中控设备的日常维护，检修等。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宣汉县巴山大峡谷旅游开发有限公司景区运营管理分公司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运维工程师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①学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历：大学专科及以上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③专业：计算机应用（技术）、计算机网络技术、计算机科学技术、计算机网络（技术）工程、计算机科学与技术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30周岁（含）以下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⑤其他：具备一年及以上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景区网络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运维；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各个弱电系统的日常运维及巡检等工作，包括但不限于监控、广播、WIFI、LED大屏、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道闸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、服务器等，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可以独立进行网络线路的检查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维修；可以独立完成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机房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华为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服务器、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防火墙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交换机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的配置，维护，监控，调优，故障排除等基础运维工作，保障服务器与数据库安全，检查并消除安全漏洞；熟悉LINUX系统的部署及调优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,具有4A旅游景区或省级度假区工作经验者优先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宣汉县公交有限公司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①学历：大学专科及以上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③专业：汽车驾驶维修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行政管理专业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④年龄：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⑤其他：中共党员，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思想素质好，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身体健康，持有有效的A1机动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车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驾驶证，驾龄20年以上，无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犯罪记录史，三年内无重大交通事故。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25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宣汉县中普投资经营管理有限公司</w:t>
            </w:r>
          </w:p>
        </w:tc>
        <w:tc>
          <w:tcPr>
            <w:tcW w:w="1743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宣传专员</w:t>
            </w:r>
          </w:p>
        </w:tc>
        <w:tc>
          <w:tcPr>
            <w:tcW w:w="1714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大学专科及以上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摄影与摄像艺术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具有专业相关的中级以上职称和从事相关专业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工作经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30" w:type="dxa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625" w:type="dxa"/>
            <w:tcBorders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宣汉县中普投资经营管理有限公司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城市运营部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工作专员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全日制大学本科及以上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具有城市运营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2年以上工作经验。</w:t>
            </w:r>
          </w:p>
        </w:tc>
        <w:tc>
          <w:tcPr>
            <w:tcW w:w="1730" w:type="dxa"/>
            <w:tcBorders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宣汉县中普投资经营管理有限公司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驾驶员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高中（中专）及以上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②类别：往届生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思想素质好，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身体健康，持有有效的A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2及以上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机动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车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驾驶证，驾龄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年以上，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退役军人优先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，无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犯罪记录史，三年内无重大交通事故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宣汉县城乡建设发展有限公司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投融资管理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全日制大学本科及以上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投资学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具有投融资工作能力，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具有良好的分析能力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语言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沟通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责任心强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团队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意识强。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宣汉县城乡建设发展有限公司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管理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②类别：应届生、往届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人力资源管理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周岁（含）以下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⑤其他：具有良好的语言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沟通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具备写作能力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人力资源规划能力，组织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协调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强，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责任心强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团队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意识强。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达州普光建设开发有限公司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物流运输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大学专科及以上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物流管理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30周岁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达州普光建设开发有限公司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物业管理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大学专科及以上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物业管理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30周岁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25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达州普光建设开发有限公司</w:t>
            </w:r>
          </w:p>
        </w:tc>
        <w:tc>
          <w:tcPr>
            <w:tcW w:w="17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综合管理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大学专科及以上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③专业：不限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30周岁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按公司现行薪酬制度执行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1625" w:type="dxa"/>
            <w:tcBorders>
              <w:top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达州普光建设开发有限公司</w:t>
            </w:r>
          </w:p>
        </w:tc>
        <w:tc>
          <w:tcPr>
            <w:tcW w:w="1743" w:type="dxa"/>
            <w:tcBorders>
              <w:top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投融资管理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81" w:type="dxa"/>
            <w:tcBorders>
              <w:top w:val="single" w:color="auto" w:sz="4" w:space="0"/>
              <w:lef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①学历：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大学专科及以上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②类别：应届生、往届生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③专业：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投资、金融、会计、经济管理</w:t>
            </w:r>
          </w:p>
          <w:p>
            <w:pPr>
              <w:keepLines w:val="0"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</w:rPr>
              <w:t>④年龄：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35周岁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1730" w:type="dxa"/>
            <w:tcBorders>
              <w:top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按公司现行薪酬制度执行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ascii="Times New Roman" w:hAnsi="Times New Roman" w:eastAsia="仿宋"/>
          <w:sz w:val="32"/>
          <w:szCs w:val="32"/>
        </w:rPr>
        <w:sectPr>
          <w:pgSz w:w="16838" w:h="11906" w:orient="landscape"/>
          <w:pgMar w:top="1701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6676F3"/>
    <w:rsid w:val="00070828"/>
    <w:rsid w:val="00095324"/>
    <w:rsid w:val="000F6EBE"/>
    <w:rsid w:val="001F117B"/>
    <w:rsid w:val="00210B44"/>
    <w:rsid w:val="00214AC3"/>
    <w:rsid w:val="00230BFC"/>
    <w:rsid w:val="00232433"/>
    <w:rsid w:val="0024011A"/>
    <w:rsid w:val="0029717B"/>
    <w:rsid w:val="002D0076"/>
    <w:rsid w:val="003044F1"/>
    <w:rsid w:val="003454BF"/>
    <w:rsid w:val="00381E98"/>
    <w:rsid w:val="00391A82"/>
    <w:rsid w:val="003B1164"/>
    <w:rsid w:val="003C59B3"/>
    <w:rsid w:val="004337BF"/>
    <w:rsid w:val="00441DA2"/>
    <w:rsid w:val="004640C2"/>
    <w:rsid w:val="0049031C"/>
    <w:rsid w:val="004A35A2"/>
    <w:rsid w:val="004A61FE"/>
    <w:rsid w:val="004B7E09"/>
    <w:rsid w:val="00515BA7"/>
    <w:rsid w:val="00595AEF"/>
    <w:rsid w:val="006157D1"/>
    <w:rsid w:val="006B783E"/>
    <w:rsid w:val="006C5EB8"/>
    <w:rsid w:val="006E161D"/>
    <w:rsid w:val="0070692D"/>
    <w:rsid w:val="00740DBB"/>
    <w:rsid w:val="00755BE7"/>
    <w:rsid w:val="007D3104"/>
    <w:rsid w:val="007E1ADB"/>
    <w:rsid w:val="00824FD9"/>
    <w:rsid w:val="00857E3A"/>
    <w:rsid w:val="0086682C"/>
    <w:rsid w:val="008B3933"/>
    <w:rsid w:val="008D2B23"/>
    <w:rsid w:val="009536AA"/>
    <w:rsid w:val="00976DF9"/>
    <w:rsid w:val="009A2B95"/>
    <w:rsid w:val="009E40CD"/>
    <w:rsid w:val="009F4844"/>
    <w:rsid w:val="00A01414"/>
    <w:rsid w:val="00A20D39"/>
    <w:rsid w:val="00A64895"/>
    <w:rsid w:val="00A75CF6"/>
    <w:rsid w:val="00AB1BED"/>
    <w:rsid w:val="00AD0550"/>
    <w:rsid w:val="00AE14F0"/>
    <w:rsid w:val="00AF4E90"/>
    <w:rsid w:val="00BE4CD3"/>
    <w:rsid w:val="00BE6642"/>
    <w:rsid w:val="00C013F2"/>
    <w:rsid w:val="00C8097B"/>
    <w:rsid w:val="00CC12CC"/>
    <w:rsid w:val="00CD00EE"/>
    <w:rsid w:val="00D42FA2"/>
    <w:rsid w:val="00D95FFC"/>
    <w:rsid w:val="00DB725A"/>
    <w:rsid w:val="00DF432A"/>
    <w:rsid w:val="00E35AD9"/>
    <w:rsid w:val="00E4016B"/>
    <w:rsid w:val="00E71A1F"/>
    <w:rsid w:val="00E72D3F"/>
    <w:rsid w:val="00E85A7A"/>
    <w:rsid w:val="00E91996"/>
    <w:rsid w:val="00EA35AB"/>
    <w:rsid w:val="00EA36A5"/>
    <w:rsid w:val="00ED329B"/>
    <w:rsid w:val="00ED6665"/>
    <w:rsid w:val="00EE30CD"/>
    <w:rsid w:val="00F040D0"/>
    <w:rsid w:val="00F81F54"/>
    <w:rsid w:val="05D7348E"/>
    <w:rsid w:val="0B1103F5"/>
    <w:rsid w:val="0D8467D2"/>
    <w:rsid w:val="0F0B5A80"/>
    <w:rsid w:val="10375B7B"/>
    <w:rsid w:val="12CB6248"/>
    <w:rsid w:val="187554B8"/>
    <w:rsid w:val="189D6CED"/>
    <w:rsid w:val="1C8F6B12"/>
    <w:rsid w:val="240F0EF7"/>
    <w:rsid w:val="27EB6451"/>
    <w:rsid w:val="294C5EBC"/>
    <w:rsid w:val="2E8C64EE"/>
    <w:rsid w:val="2FF01015"/>
    <w:rsid w:val="3ED12FA4"/>
    <w:rsid w:val="40E85DCD"/>
    <w:rsid w:val="40F175A4"/>
    <w:rsid w:val="41566551"/>
    <w:rsid w:val="41A928B8"/>
    <w:rsid w:val="426676F3"/>
    <w:rsid w:val="47015357"/>
    <w:rsid w:val="485448E0"/>
    <w:rsid w:val="492D29B4"/>
    <w:rsid w:val="55D566C7"/>
    <w:rsid w:val="56E51024"/>
    <w:rsid w:val="572A5116"/>
    <w:rsid w:val="59BB7A72"/>
    <w:rsid w:val="5B1C6817"/>
    <w:rsid w:val="5E9C03EE"/>
    <w:rsid w:val="5F142A12"/>
    <w:rsid w:val="635D3AB1"/>
    <w:rsid w:val="695B112B"/>
    <w:rsid w:val="698E4303"/>
    <w:rsid w:val="6B76541F"/>
    <w:rsid w:val="6CAB53C1"/>
    <w:rsid w:val="6D2D4415"/>
    <w:rsid w:val="70206B10"/>
    <w:rsid w:val="75D51D76"/>
    <w:rsid w:val="7C553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2"/>
    <w:basedOn w:val="2"/>
    <w:qFormat/>
    <w:uiPriority w:val="0"/>
    <w:rPr>
      <w:sz w:val="2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281</Words>
  <Characters>1607</Characters>
  <Lines>13</Lines>
  <Paragraphs>3</Paragraphs>
  <TotalTime>6</TotalTime>
  <ScaleCrop>false</ScaleCrop>
  <LinksUpToDate>false</LinksUpToDate>
  <CharactersWithSpaces>1885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2020-08-24T07:39:00Z</dcterms:created>
  <dc:creator>Michelle1408947388</dc:creator>
  <cp:lastModifiedBy>茧</cp:lastModifiedBy>
  <cp:lastPrinted>2021-07-06T01:27:00Z</cp:lastPrinted>
  <dcterms:modified xsi:type="dcterms:W3CDTF">2021-07-20T07:19:13Z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3E909CA542F643528D28E43E751A9297</vt:lpwstr>
  </property>
</Properties>
</file>